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377" w:rsidRPr="00D010AA" w:rsidRDefault="000005B6" w:rsidP="00D010AA">
      <w:pPr>
        <w:spacing w:line="360" w:lineRule="auto"/>
        <w:jc w:val="center"/>
        <w:rPr>
          <w:rFonts w:ascii="Arial" w:hAnsi="Arial" w:cs="Arial"/>
          <w:b/>
          <w:sz w:val="24"/>
          <w:szCs w:val="24"/>
        </w:rPr>
      </w:pPr>
      <w:bookmarkStart w:id="0" w:name="_GoBack"/>
      <w:r w:rsidRPr="00D010AA">
        <w:rPr>
          <w:rFonts w:ascii="Arial" w:hAnsi="Arial" w:cs="Arial"/>
          <w:b/>
          <w:sz w:val="24"/>
          <w:szCs w:val="24"/>
        </w:rPr>
        <w:t>Renuncia a cargo docente</w:t>
      </w:r>
    </w:p>
    <w:p w:rsidR="00D44377" w:rsidRPr="00BA45D9" w:rsidRDefault="000005B6" w:rsidP="00D010AA">
      <w:pPr>
        <w:spacing w:line="360" w:lineRule="auto"/>
        <w:rPr>
          <w:rFonts w:ascii="Arial" w:hAnsi="Arial" w:cs="Arial"/>
          <w:b/>
          <w:sz w:val="24"/>
          <w:szCs w:val="24"/>
        </w:rPr>
      </w:pPr>
      <w:r w:rsidRPr="00BA45D9">
        <w:rPr>
          <w:rFonts w:ascii="Arial" w:hAnsi="Arial" w:cs="Arial"/>
          <w:b/>
          <w:sz w:val="24"/>
          <w:szCs w:val="24"/>
        </w:rPr>
        <w:t>Fundamentos legales</w:t>
      </w:r>
    </w:p>
    <w:p w:rsidR="00282D3B" w:rsidRPr="00D010AA" w:rsidRDefault="00282D3B" w:rsidP="00D010AA">
      <w:pPr>
        <w:autoSpaceDE w:val="0"/>
        <w:autoSpaceDN w:val="0"/>
        <w:adjustRightInd w:val="0"/>
        <w:spacing w:after="0" w:line="360" w:lineRule="auto"/>
        <w:jc w:val="both"/>
        <w:rPr>
          <w:rFonts w:ascii="Arial" w:hAnsi="Arial" w:cs="Arial"/>
          <w:i/>
        </w:rPr>
      </w:pPr>
      <w:r w:rsidRPr="00D010AA">
        <w:rPr>
          <w:rFonts w:ascii="Arial" w:hAnsi="Arial" w:cs="Arial"/>
        </w:rPr>
        <w:t xml:space="preserve">El artículo 27 del Decreto 2400 de 1968, consagra: </w:t>
      </w:r>
      <w:r w:rsidRPr="00D010AA">
        <w:rPr>
          <w:rFonts w:ascii="Arial" w:hAnsi="Arial" w:cs="Arial"/>
          <w:i/>
        </w:rPr>
        <w:t>“Todo el que sirva un empleo</w:t>
      </w:r>
      <w:r w:rsidR="00FD7DA0" w:rsidRPr="00D010AA">
        <w:rPr>
          <w:rFonts w:ascii="Arial" w:hAnsi="Arial" w:cs="Arial"/>
          <w:i/>
        </w:rPr>
        <w:t xml:space="preserve"> </w:t>
      </w:r>
      <w:r w:rsidRPr="00D010AA">
        <w:rPr>
          <w:rFonts w:ascii="Arial" w:hAnsi="Arial" w:cs="Arial"/>
          <w:i/>
        </w:rPr>
        <w:t>de voluntaria aceptación puede renunciarlo libremente</w:t>
      </w:r>
      <w:r w:rsidR="000005B6" w:rsidRPr="00D010AA">
        <w:rPr>
          <w:rFonts w:ascii="Arial" w:hAnsi="Arial" w:cs="Arial"/>
          <w:i/>
        </w:rPr>
        <w:t>”</w:t>
      </w:r>
      <w:r w:rsidRPr="00D010AA">
        <w:rPr>
          <w:rFonts w:ascii="Arial" w:hAnsi="Arial" w:cs="Arial"/>
          <w:i/>
        </w:rPr>
        <w:t>.</w:t>
      </w:r>
    </w:p>
    <w:p w:rsidR="00CA5EBC" w:rsidRDefault="00CA5EBC" w:rsidP="00D010AA">
      <w:pPr>
        <w:autoSpaceDE w:val="0"/>
        <w:autoSpaceDN w:val="0"/>
        <w:adjustRightInd w:val="0"/>
        <w:spacing w:after="0" w:line="360" w:lineRule="auto"/>
        <w:jc w:val="both"/>
        <w:rPr>
          <w:rFonts w:ascii="Arial" w:hAnsi="Arial" w:cs="Arial"/>
        </w:rPr>
      </w:pPr>
    </w:p>
    <w:p w:rsidR="00282D3B" w:rsidRPr="00D010AA" w:rsidRDefault="00282D3B" w:rsidP="00D010AA">
      <w:pPr>
        <w:autoSpaceDE w:val="0"/>
        <w:autoSpaceDN w:val="0"/>
        <w:adjustRightInd w:val="0"/>
        <w:spacing w:after="0" w:line="360" w:lineRule="auto"/>
        <w:jc w:val="both"/>
        <w:rPr>
          <w:rFonts w:ascii="Arial" w:hAnsi="Arial" w:cs="Arial"/>
          <w:b/>
          <w:i/>
          <w:u w:val="single"/>
        </w:rPr>
      </w:pPr>
      <w:r w:rsidRPr="00D010AA">
        <w:rPr>
          <w:rFonts w:ascii="Arial" w:hAnsi="Arial" w:cs="Arial"/>
        </w:rPr>
        <w:t xml:space="preserve">La renuncia se produce cuando el empleado manifiesta </w:t>
      </w:r>
      <w:r w:rsidR="00FD7DA0" w:rsidRPr="00D010AA">
        <w:rPr>
          <w:rFonts w:ascii="Arial" w:hAnsi="Arial" w:cs="Arial"/>
        </w:rPr>
        <w:t xml:space="preserve">en forma escrita e </w:t>
      </w:r>
      <w:r w:rsidRPr="00D010AA">
        <w:rPr>
          <w:rFonts w:ascii="Arial" w:hAnsi="Arial" w:cs="Arial"/>
        </w:rPr>
        <w:t>inequívoca su voluntad de separarse definitivamente del servicio.</w:t>
      </w:r>
    </w:p>
    <w:p w:rsidR="00FD7DA0" w:rsidRPr="00D010AA" w:rsidRDefault="00FD7DA0" w:rsidP="00D010AA">
      <w:pPr>
        <w:autoSpaceDE w:val="0"/>
        <w:autoSpaceDN w:val="0"/>
        <w:adjustRightInd w:val="0"/>
        <w:spacing w:after="0" w:line="360" w:lineRule="auto"/>
        <w:jc w:val="both"/>
        <w:rPr>
          <w:rFonts w:ascii="Arial" w:hAnsi="Arial" w:cs="Arial"/>
        </w:rPr>
      </w:pPr>
    </w:p>
    <w:p w:rsidR="00282D3B" w:rsidRPr="00D010AA" w:rsidRDefault="00282D3B" w:rsidP="00D010AA">
      <w:pPr>
        <w:autoSpaceDE w:val="0"/>
        <w:autoSpaceDN w:val="0"/>
        <w:adjustRightInd w:val="0"/>
        <w:spacing w:after="0" w:line="360" w:lineRule="auto"/>
        <w:jc w:val="both"/>
        <w:rPr>
          <w:rFonts w:ascii="Arial" w:hAnsi="Arial" w:cs="Arial"/>
        </w:rPr>
      </w:pPr>
      <w:r w:rsidRPr="00D010AA">
        <w:rPr>
          <w:rFonts w:ascii="Arial" w:hAnsi="Arial" w:cs="Arial"/>
        </w:rPr>
        <w:t>La providencia por medio de la cual se acepte l</w:t>
      </w:r>
      <w:r w:rsidR="00FD7DA0" w:rsidRPr="00D010AA">
        <w:rPr>
          <w:rFonts w:ascii="Arial" w:hAnsi="Arial" w:cs="Arial"/>
        </w:rPr>
        <w:t xml:space="preserve">a renuncia deberá determinar la </w:t>
      </w:r>
      <w:r w:rsidR="00A36E32" w:rsidRPr="00D010AA">
        <w:rPr>
          <w:rFonts w:ascii="Arial" w:hAnsi="Arial" w:cs="Arial"/>
        </w:rPr>
        <w:t xml:space="preserve">fecha </w:t>
      </w:r>
      <w:r w:rsidRPr="00D010AA">
        <w:rPr>
          <w:rFonts w:ascii="Arial" w:hAnsi="Arial" w:cs="Arial"/>
        </w:rPr>
        <w:t xml:space="preserve">de retiro y el empleado no podrá dejar de </w:t>
      </w:r>
      <w:r w:rsidR="00FD7DA0" w:rsidRPr="00D010AA">
        <w:rPr>
          <w:rFonts w:ascii="Arial" w:hAnsi="Arial" w:cs="Arial"/>
        </w:rPr>
        <w:t xml:space="preserve">ejercer sus funciones antes del </w:t>
      </w:r>
      <w:r w:rsidR="00A36E32" w:rsidRPr="00D010AA">
        <w:rPr>
          <w:rFonts w:ascii="Arial" w:hAnsi="Arial" w:cs="Arial"/>
        </w:rPr>
        <w:t xml:space="preserve">plazo </w:t>
      </w:r>
      <w:r w:rsidRPr="00D010AA">
        <w:rPr>
          <w:rFonts w:ascii="Arial" w:hAnsi="Arial" w:cs="Arial"/>
        </w:rPr>
        <w:t>señalado, so pena de incurrir en las</w:t>
      </w:r>
      <w:r w:rsidR="00FD7DA0" w:rsidRPr="00D010AA">
        <w:rPr>
          <w:rFonts w:ascii="Arial" w:hAnsi="Arial" w:cs="Arial"/>
        </w:rPr>
        <w:t xml:space="preserve"> s</w:t>
      </w:r>
      <w:r w:rsidR="00A36E32" w:rsidRPr="00D010AA">
        <w:rPr>
          <w:rFonts w:ascii="Arial" w:hAnsi="Arial" w:cs="Arial"/>
        </w:rPr>
        <w:t xml:space="preserve">anciones a que haya lugar por  </w:t>
      </w:r>
      <w:r w:rsidRPr="00D010AA">
        <w:rPr>
          <w:rFonts w:ascii="Arial" w:hAnsi="Arial" w:cs="Arial"/>
        </w:rPr>
        <w:t>abandono del cargo</w:t>
      </w:r>
      <w:r w:rsidRPr="00D010AA">
        <w:rPr>
          <w:rFonts w:ascii="Arial" w:hAnsi="Arial" w:cs="Arial"/>
          <w:b/>
          <w:i/>
        </w:rPr>
        <w:t>.</w:t>
      </w:r>
      <w:r w:rsidRPr="00D010AA">
        <w:rPr>
          <w:rFonts w:ascii="Arial" w:hAnsi="Arial" w:cs="Arial"/>
        </w:rPr>
        <w:t xml:space="preserve"> La fecha que se determ</w:t>
      </w:r>
      <w:r w:rsidR="00A36E32" w:rsidRPr="00D010AA">
        <w:rPr>
          <w:rFonts w:ascii="Arial" w:hAnsi="Arial" w:cs="Arial"/>
        </w:rPr>
        <w:t xml:space="preserve">ine para el retiro no podrá ser </w:t>
      </w:r>
      <w:r w:rsidRPr="00D010AA">
        <w:rPr>
          <w:rFonts w:ascii="Arial" w:hAnsi="Arial" w:cs="Arial"/>
        </w:rPr>
        <w:t>posterior a treinta (30) días después de presentada</w:t>
      </w:r>
      <w:r w:rsidR="00A36E32" w:rsidRPr="00D010AA">
        <w:rPr>
          <w:rFonts w:ascii="Arial" w:hAnsi="Arial" w:cs="Arial"/>
        </w:rPr>
        <w:t xml:space="preserve"> la renuncia; al cumplirse este </w:t>
      </w:r>
      <w:r w:rsidRPr="00D010AA">
        <w:rPr>
          <w:rFonts w:ascii="Arial" w:hAnsi="Arial" w:cs="Arial"/>
        </w:rPr>
        <w:t>plazo el empleado podrá separarse de su cargo sin incurr</w:t>
      </w:r>
      <w:r w:rsidR="00A36E32" w:rsidRPr="00D010AA">
        <w:rPr>
          <w:rFonts w:ascii="Arial" w:hAnsi="Arial" w:cs="Arial"/>
        </w:rPr>
        <w:t xml:space="preserve">ir en el abandono del </w:t>
      </w:r>
      <w:r w:rsidRPr="00D010AA">
        <w:rPr>
          <w:rFonts w:ascii="Arial" w:hAnsi="Arial" w:cs="Arial"/>
        </w:rPr>
        <w:t>empleo.</w:t>
      </w:r>
    </w:p>
    <w:p w:rsidR="00276F40" w:rsidRPr="00D010AA" w:rsidRDefault="00276F40" w:rsidP="00D010AA">
      <w:pPr>
        <w:autoSpaceDE w:val="0"/>
        <w:autoSpaceDN w:val="0"/>
        <w:adjustRightInd w:val="0"/>
        <w:spacing w:after="0" w:line="360" w:lineRule="auto"/>
        <w:jc w:val="both"/>
        <w:rPr>
          <w:rFonts w:ascii="Arial" w:hAnsi="Arial" w:cs="Arial"/>
        </w:rPr>
      </w:pPr>
    </w:p>
    <w:p w:rsidR="00276F40" w:rsidRPr="00D010AA" w:rsidRDefault="00276F40" w:rsidP="00D010AA">
      <w:pPr>
        <w:autoSpaceDE w:val="0"/>
        <w:autoSpaceDN w:val="0"/>
        <w:adjustRightInd w:val="0"/>
        <w:spacing w:after="0" w:line="360" w:lineRule="auto"/>
        <w:jc w:val="both"/>
        <w:rPr>
          <w:rFonts w:ascii="Arial" w:hAnsi="Arial" w:cs="Arial"/>
        </w:rPr>
      </w:pPr>
      <w:r w:rsidRPr="00D010AA">
        <w:rPr>
          <w:rFonts w:ascii="Arial" w:hAnsi="Arial" w:cs="Arial"/>
        </w:rPr>
        <w:t>El artículo 69 del Decreto 2277 de 1979, establece</w:t>
      </w:r>
      <w:r w:rsidR="000005B6" w:rsidRPr="00D010AA">
        <w:rPr>
          <w:rFonts w:ascii="Arial" w:hAnsi="Arial" w:cs="Arial"/>
        </w:rPr>
        <w:t>: Artículo</w:t>
      </w:r>
      <w:r w:rsidRPr="00D010AA">
        <w:rPr>
          <w:rFonts w:ascii="Arial" w:hAnsi="Arial" w:cs="Arial"/>
        </w:rPr>
        <w:t xml:space="preserve"> 69. </w:t>
      </w:r>
      <w:r w:rsidR="000005B6" w:rsidRPr="00D010AA">
        <w:rPr>
          <w:rFonts w:ascii="Arial" w:hAnsi="Arial" w:cs="Arial"/>
          <w:i/>
        </w:rPr>
        <w:t>“El</w:t>
      </w:r>
      <w:r w:rsidRPr="00D010AA">
        <w:rPr>
          <w:rFonts w:ascii="Arial" w:hAnsi="Arial" w:cs="Arial"/>
          <w:i/>
        </w:rPr>
        <w:t xml:space="preserve"> docente puede renunciar libremente al ejercicio del cargo que desempeñe en propiedad”</w:t>
      </w:r>
      <w:r w:rsidR="00CA5EBC">
        <w:rPr>
          <w:rFonts w:ascii="Arial" w:hAnsi="Arial" w:cs="Arial"/>
          <w:b/>
          <w:i/>
        </w:rPr>
        <w:t>.</w:t>
      </w:r>
      <w:r w:rsidRPr="00D010AA">
        <w:rPr>
          <w:rFonts w:ascii="Arial" w:hAnsi="Arial" w:cs="Arial"/>
        </w:rPr>
        <w:t xml:space="preserve"> Tal renuncia lo separa del servicio pero no implica la pérdida de su clasificación en el escalafón.</w:t>
      </w:r>
    </w:p>
    <w:p w:rsidR="00165313" w:rsidRPr="00D010AA" w:rsidRDefault="00165313" w:rsidP="00D010AA">
      <w:pPr>
        <w:autoSpaceDE w:val="0"/>
        <w:autoSpaceDN w:val="0"/>
        <w:adjustRightInd w:val="0"/>
        <w:spacing w:after="0" w:line="360" w:lineRule="auto"/>
        <w:jc w:val="both"/>
        <w:rPr>
          <w:rFonts w:ascii="Arial" w:hAnsi="Arial" w:cs="Arial"/>
        </w:rPr>
      </w:pPr>
    </w:p>
    <w:p w:rsidR="00165313" w:rsidRPr="00D010AA" w:rsidRDefault="00CA5EBC" w:rsidP="00D010AA">
      <w:pPr>
        <w:spacing w:line="360" w:lineRule="auto"/>
        <w:ind w:right="-290"/>
        <w:jc w:val="both"/>
        <w:rPr>
          <w:rFonts w:ascii="Arial" w:hAnsi="Arial" w:cs="Arial"/>
          <w:b/>
        </w:rPr>
      </w:pPr>
      <w:r>
        <w:rPr>
          <w:rFonts w:ascii="Arial" w:hAnsi="Arial" w:cs="Arial"/>
          <w:b/>
        </w:rPr>
        <w:t>La</w:t>
      </w:r>
      <w:r w:rsidR="00165313" w:rsidRPr="00D010AA">
        <w:rPr>
          <w:rFonts w:ascii="Arial" w:hAnsi="Arial" w:cs="Arial"/>
          <w:b/>
        </w:rPr>
        <w:t xml:space="preserve"> renuncia como causal de retiro del servicio  </w:t>
      </w:r>
    </w:p>
    <w:p w:rsidR="00165313" w:rsidRPr="00D010AA" w:rsidRDefault="00165313" w:rsidP="00D010AA">
      <w:pPr>
        <w:pStyle w:val="Textoindependiente2"/>
        <w:jc w:val="both"/>
        <w:rPr>
          <w:rFonts w:ascii="Arial" w:hAnsi="Arial" w:cs="Arial"/>
          <w:b w:val="0"/>
          <w:sz w:val="22"/>
          <w:szCs w:val="22"/>
          <w:lang w:val="es-CO"/>
        </w:rPr>
      </w:pPr>
      <w:r w:rsidRPr="00D010AA">
        <w:rPr>
          <w:rFonts w:ascii="Arial" w:hAnsi="Arial" w:cs="Arial"/>
          <w:b w:val="0"/>
          <w:sz w:val="22"/>
          <w:szCs w:val="22"/>
          <w:u w:val="none"/>
          <w:lang w:val="es-CO"/>
        </w:rPr>
        <w:t>Entre las causales de retiro del servicio el legislador previó la renuncia regularmente aceptada de un empleo público; entendida como la manifestación espontánea  y voluntaria de separarse definitivamente del ejercicio de la función pública.</w:t>
      </w:r>
    </w:p>
    <w:p w:rsidR="00165313" w:rsidRPr="00D010AA" w:rsidRDefault="00165313" w:rsidP="00D010AA">
      <w:pPr>
        <w:pStyle w:val="Textoindependiente2"/>
        <w:jc w:val="both"/>
        <w:rPr>
          <w:rFonts w:ascii="Arial" w:hAnsi="Arial" w:cs="Arial"/>
          <w:b w:val="0"/>
          <w:sz w:val="22"/>
          <w:szCs w:val="22"/>
          <w:u w:val="none"/>
          <w:lang w:val="es-CO"/>
        </w:rPr>
      </w:pPr>
    </w:p>
    <w:p w:rsidR="00165313" w:rsidRPr="00D010AA" w:rsidRDefault="00165313" w:rsidP="00D010AA">
      <w:pPr>
        <w:pStyle w:val="Textoindependiente2"/>
        <w:jc w:val="both"/>
        <w:rPr>
          <w:rFonts w:ascii="Arial" w:hAnsi="Arial" w:cs="Arial"/>
          <w:b w:val="0"/>
          <w:sz w:val="22"/>
          <w:szCs w:val="22"/>
          <w:u w:val="none"/>
          <w:lang w:val="es-CO"/>
        </w:rPr>
      </w:pPr>
      <w:r w:rsidRPr="00D010AA">
        <w:rPr>
          <w:rFonts w:ascii="Arial" w:hAnsi="Arial" w:cs="Arial"/>
          <w:b w:val="0"/>
          <w:sz w:val="22"/>
          <w:szCs w:val="22"/>
          <w:u w:val="none"/>
          <w:lang w:val="es-CO"/>
        </w:rPr>
        <w:t>Lo anterior, debe precisarse, constituye un desarrollo del derecho de escogencia de profesión u oficio</w:t>
      </w:r>
      <w:r w:rsidRPr="00D010AA">
        <w:rPr>
          <w:rFonts w:ascii="Arial" w:hAnsi="Arial" w:cs="Arial"/>
          <w:b w:val="0"/>
          <w:i/>
          <w:sz w:val="22"/>
          <w:szCs w:val="22"/>
          <w:u w:val="none"/>
          <w:lang w:val="es-CO"/>
        </w:rPr>
        <w:t xml:space="preserve"> </w:t>
      </w:r>
      <w:r w:rsidRPr="00D010AA">
        <w:rPr>
          <w:rFonts w:ascii="Arial" w:hAnsi="Arial" w:cs="Arial"/>
          <w:b w:val="0"/>
          <w:sz w:val="22"/>
          <w:szCs w:val="22"/>
          <w:u w:val="none"/>
          <w:lang w:val="es-CO"/>
        </w:rPr>
        <w:t xml:space="preserve">previsto en el artículo 26 de la Constitución Política, según el cual, toda persona es libre de escoger o dejar de lado un oficio u profesión, de acuerdo a sus intereses, sin que existan limitaciones distintas de aquellas que pretendan salvaguardar la continuidad y buena prestación del servicio. </w:t>
      </w:r>
    </w:p>
    <w:p w:rsidR="00593BE0" w:rsidRPr="00D010AA" w:rsidRDefault="00593BE0" w:rsidP="00D010AA">
      <w:pPr>
        <w:pStyle w:val="Textoindependiente2"/>
        <w:jc w:val="both"/>
        <w:rPr>
          <w:rFonts w:ascii="Arial" w:hAnsi="Arial" w:cs="Arial"/>
          <w:b w:val="0"/>
          <w:sz w:val="22"/>
          <w:szCs w:val="22"/>
          <w:u w:val="none"/>
          <w:lang w:val="es-CO"/>
        </w:rPr>
      </w:pPr>
    </w:p>
    <w:p w:rsidR="00CA5EBC" w:rsidRDefault="00CA5EBC" w:rsidP="00D010AA">
      <w:pPr>
        <w:pStyle w:val="Textoindependiente2"/>
        <w:jc w:val="both"/>
        <w:rPr>
          <w:rFonts w:ascii="Arial" w:hAnsi="Arial" w:cs="Arial"/>
          <w:sz w:val="22"/>
          <w:szCs w:val="22"/>
          <w:u w:val="none"/>
          <w:lang w:val="es-CO"/>
        </w:rPr>
      </w:pPr>
    </w:p>
    <w:p w:rsidR="00CA5EBC" w:rsidRDefault="00CA5EBC" w:rsidP="00D010AA">
      <w:pPr>
        <w:pStyle w:val="Textoindependiente2"/>
        <w:jc w:val="both"/>
        <w:rPr>
          <w:rFonts w:ascii="Arial" w:hAnsi="Arial" w:cs="Arial"/>
          <w:sz w:val="22"/>
          <w:szCs w:val="22"/>
          <w:u w:val="none"/>
          <w:lang w:val="es-CO"/>
        </w:rPr>
      </w:pPr>
    </w:p>
    <w:p w:rsidR="00CA5EBC" w:rsidRDefault="00CA5EBC" w:rsidP="00D010AA">
      <w:pPr>
        <w:pStyle w:val="Textoindependiente2"/>
        <w:jc w:val="both"/>
        <w:rPr>
          <w:rFonts w:ascii="Arial" w:hAnsi="Arial" w:cs="Arial"/>
          <w:sz w:val="22"/>
          <w:szCs w:val="22"/>
          <w:u w:val="none"/>
          <w:lang w:val="es-CO"/>
        </w:rPr>
      </w:pPr>
    </w:p>
    <w:p w:rsidR="00593BE0" w:rsidRPr="00D010AA" w:rsidRDefault="000005B6" w:rsidP="00D010AA">
      <w:pPr>
        <w:pStyle w:val="Textoindependiente2"/>
        <w:jc w:val="both"/>
        <w:rPr>
          <w:rFonts w:ascii="Arial" w:hAnsi="Arial" w:cs="Arial"/>
          <w:sz w:val="22"/>
          <w:szCs w:val="22"/>
          <w:u w:val="none"/>
          <w:lang w:val="es-CO"/>
        </w:rPr>
      </w:pPr>
      <w:r w:rsidRPr="00D010AA">
        <w:rPr>
          <w:rFonts w:ascii="Arial" w:hAnsi="Arial" w:cs="Arial"/>
          <w:sz w:val="22"/>
          <w:szCs w:val="22"/>
          <w:u w:val="none"/>
          <w:lang w:val="es-CO"/>
        </w:rPr>
        <w:lastRenderedPageBreak/>
        <w:t>Características del acto de renuncia</w:t>
      </w:r>
    </w:p>
    <w:p w:rsidR="00593BE0" w:rsidRPr="00D010AA" w:rsidRDefault="00593BE0" w:rsidP="00D010AA">
      <w:pPr>
        <w:pStyle w:val="Textoindependiente2"/>
        <w:jc w:val="both"/>
        <w:rPr>
          <w:rFonts w:ascii="Arial" w:hAnsi="Arial" w:cs="Arial"/>
          <w:b w:val="0"/>
          <w:sz w:val="22"/>
          <w:szCs w:val="22"/>
          <w:u w:val="none"/>
          <w:lang w:val="es-CO"/>
        </w:rPr>
      </w:pPr>
    </w:p>
    <w:p w:rsidR="00593BE0" w:rsidRPr="00D010AA" w:rsidRDefault="004A19C9" w:rsidP="00D010AA">
      <w:pPr>
        <w:pStyle w:val="Textoindependiente2"/>
        <w:ind w:right="23"/>
        <w:jc w:val="both"/>
        <w:rPr>
          <w:rFonts w:ascii="Arial" w:hAnsi="Arial" w:cs="Arial"/>
          <w:b w:val="0"/>
          <w:iCs w:val="0"/>
          <w:color w:val="000000"/>
          <w:spacing w:val="0"/>
          <w:sz w:val="22"/>
          <w:szCs w:val="22"/>
          <w:u w:val="none"/>
        </w:rPr>
      </w:pPr>
      <w:r w:rsidRPr="00D010AA">
        <w:rPr>
          <w:rFonts w:ascii="Arial" w:hAnsi="Arial" w:cs="Arial"/>
          <w:b w:val="0"/>
          <w:iCs w:val="0"/>
          <w:color w:val="000000"/>
          <w:spacing w:val="0"/>
          <w:sz w:val="22"/>
          <w:szCs w:val="22"/>
          <w:u w:val="none"/>
        </w:rPr>
        <w:t>D</w:t>
      </w:r>
      <w:r w:rsidR="00593BE0" w:rsidRPr="00D010AA">
        <w:rPr>
          <w:rFonts w:ascii="Arial" w:hAnsi="Arial" w:cs="Arial"/>
          <w:b w:val="0"/>
          <w:iCs w:val="0"/>
          <w:color w:val="000000"/>
          <w:spacing w:val="0"/>
          <w:sz w:val="22"/>
          <w:szCs w:val="22"/>
          <w:u w:val="none"/>
        </w:rPr>
        <w:t>e acuerdo con lo dispuesto por los artículos 27 del Decreto 2400 de 1968 y 110 y 113 de</w:t>
      </w:r>
      <w:r w:rsidR="000005B6" w:rsidRPr="00D010AA">
        <w:rPr>
          <w:rFonts w:ascii="Arial" w:hAnsi="Arial" w:cs="Arial"/>
          <w:b w:val="0"/>
          <w:iCs w:val="0"/>
          <w:color w:val="000000"/>
          <w:spacing w:val="0"/>
          <w:sz w:val="22"/>
          <w:szCs w:val="22"/>
          <w:u w:val="none"/>
        </w:rPr>
        <w:t>l Decreto</w:t>
      </w:r>
      <w:r w:rsidR="00593BE0" w:rsidRPr="00D010AA">
        <w:rPr>
          <w:rFonts w:ascii="Arial" w:hAnsi="Arial" w:cs="Arial"/>
          <w:b w:val="0"/>
          <w:iCs w:val="0"/>
          <w:color w:val="000000"/>
          <w:spacing w:val="0"/>
          <w:sz w:val="22"/>
          <w:szCs w:val="22"/>
          <w:u w:val="none"/>
        </w:rPr>
        <w:t xml:space="preserve"> 1950 de 1973 el acto de la renuncia contiene una serie de elementos característicos que tipifican la expresión de la voluntad del empleado, entre ellos la manifestación propia, espontánea e inequívocamente</w:t>
      </w:r>
      <w:r w:rsidR="00593BE0" w:rsidRPr="00D010AA">
        <w:rPr>
          <w:rFonts w:ascii="Arial" w:hAnsi="Arial" w:cs="Arial"/>
          <w:iCs w:val="0"/>
          <w:color w:val="000000"/>
          <w:spacing w:val="0"/>
          <w:sz w:val="22"/>
          <w:szCs w:val="22"/>
          <w:u w:val="none"/>
        </w:rPr>
        <w:t xml:space="preserve"> </w:t>
      </w:r>
      <w:r w:rsidR="00593BE0" w:rsidRPr="00D010AA">
        <w:rPr>
          <w:rFonts w:ascii="Arial" w:hAnsi="Arial" w:cs="Arial"/>
          <w:b w:val="0"/>
          <w:iCs w:val="0"/>
          <w:color w:val="000000"/>
          <w:spacing w:val="0"/>
          <w:sz w:val="22"/>
          <w:szCs w:val="22"/>
          <w:u w:val="none"/>
        </w:rPr>
        <w:t xml:space="preserve">dirigida a dejar el empleo.   </w:t>
      </w:r>
    </w:p>
    <w:p w:rsidR="00593BE0" w:rsidRPr="00D010AA" w:rsidRDefault="00593BE0" w:rsidP="00D010AA">
      <w:pPr>
        <w:pStyle w:val="Textoindependiente2"/>
        <w:jc w:val="both"/>
        <w:rPr>
          <w:rFonts w:ascii="Arial" w:hAnsi="Arial" w:cs="Arial"/>
          <w:b w:val="0"/>
          <w:iCs w:val="0"/>
          <w:color w:val="000000"/>
          <w:spacing w:val="0"/>
          <w:sz w:val="22"/>
          <w:szCs w:val="22"/>
          <w:u w:val="none"/>
        </w:rPr>
      </w:pPr>
    </w:p>
    <w:p w:rsidR="00593BE0" w:rsidRPr="00D010AA" w:rsidRDefault="00593BE0" w:rsidP="00D010AA">
      <w:pPr>
        <w:pStyle w:val="Textoindependiente2"/>
        <w:jc w:val="both"/>
        <w:rPr>
          <w:rFonts w:ascii="Arial" w:hAnsi="Arial" w:cs="Arial"/>
          <w:b w:val="0"/>
          <w:iCs w:val="0"/>
          <w:color w:val="000000"/>
          <w:spacing w:val="0"/>
          <w:sz w:val="22"/>
          <w:szCs w:val="22"/>
          <w:u w:val="none"/>
        </w:rPr>
      </w:pPr>
      <w:r w:rsidRPr="00D010AA">
        <w:rPr>
          <w:rFonts w:ascii="Arial" w:hAnsi="Arial" w:cs="Arial"/>
          <w:b w:val="0"/>
          <w:iCs w:val="0"/>
          <w:color w:val="000000"/>
          <w:spacing w:val="0"/>
          <w:sz w:val="22"/>
          <w:szCs w:val="22"/>
          <w:u w:val="none"/>
        </w:rPr>
        <w:t>Lo anterior constituye una expresión de la solemnidad de que debe estar rodeado el acto de renuncia, a saber, la forma exacta y precisa en que el empleado público manifiesta su voluntad de dejar sus funciones, en contraposición a las fórmulas imprecisas que pueden dar lugar a confusiones.</w:t>
      </w:r>
    </w:p>
    <w:p w:rsidR="00593BE0" w:rsidRPr="00D010AA" w:rsidRDefault="00593BE0" w:rsidP="00D010AA">
      <w:pPr>
        <w:pStyle w:val="Textoindependiente2"/>
        <w:jc w:val="both"/>
        <w:rPr>
          <w:rFonts w:ascii="Arial" w:hAnsi="Arial" w:cs="Arial"/>
          <w:b w:val="0"/>
          <w:iCs w:val="0"/>
          <w:color w:val="000000"/>
          <w:spacing w:val="0"/>
          <w:sz w:val="22"/>
          <w:szCs w:val="22"/>
          <w:u w:val="none"/>
        </w:rPr>
      </w:pPr>
    </w:p>
    <w:p w:rsidR="00593BE0" w:rsidRPr="00D010AA" w:rsidRDefault="00593BE0" w:rsidP="00D010AA">
      <w:pPr>
        <w:pStyle w:val="Textoindependiente2"/>
        <w:jc w:val="both"/>
        <w:rPr>
          <w:rFonts w:ascii="Arial" w:hAnsi="Arial" w:cs="Arial"/>
          <w:b w:val="0"/>
          <w:iCs w:val="0"/>
          <w:spacing w:val="0"/>
          <w:sz w:val="22"/>
          <w:szCs w:val="22"/>
          <w:u w:val="none"/>
        </w:rPr>
      </w:pPr>
      <w:r w:rsidRPr="00D010AA">
        <w:rPr>
          <w:rFonts w:ascii="Arial" w:hAnsi="Arial" w:cs="Arial"/>
          <w:b w:val="0"/>
          <w:iCs w:val="0"/>
          <w:spacing w:val="0"/>
          <w:sz w:val="22"/>
          <w:szCs w:val="22"/>
          <w:u w:val="none"/>
        </w:rPr>
        <w:t>Sobre este particular, vale la pena señalar, que la doctrina nacional</w:t>
      </w:r>
      <w:r w:rsidRPr="00D010AA">
        <w:rPr>
          <w:rStyle w:val="Refdenotaalpie"/>
          <w:rFonts w:ascii="Arial" w:hAnsi="Arial" w:cs="Arial"/>
          <w:b w:val="0"/>
          <w:iCs w:val="0"/>
          <w:spacing w:val="0"/>
          <w:sz w:val="22"/>
          <w:szCs w:val="22"/>
          <w:u w:val="none"/>
        </w:rPr>
        <w:footnoteReference w:customMarkFollows="1" w:id="1"/>
        <w:t>4</w:t>
      </w:r>
      <w:r w:rsidRPr="00D010AA">
        <w:rPr>
          <w:rFonts w:ascii="Arial" w:hAnsi="Arial" w:cs="Arial"/>
          <w:b w:val="0"/>
          <w:iCs w:val="0"/>
          <w:spacing w:val="0"/>
          <w:sz w:val="22"/>
          <w:szCs w:val="22"/>
          <w:u w:val="none"/>
        </w:rPr>
        <w:t xml:space="preserve"> ha sostenido que el acto de renuncia cuenta con características concurrentes entre ellas:</w:t>
      </w:r>
    </w:p>
    <w:p w:rsidR="00593BE0" w:rsidRPr="00D010AA" w:rsidRDefault="00593BE0" w:rsidP="00D010AA">
      <w:pPr>
        <w:pStyle w:val="Textoindependiente2"/>
        <w:ind w:left="709" w:right="760"/>
        <w:jc w:val="both"/>
        <w:rPr>
          <w:rFonts w:ascii="Arial" w:hAnsi="Arial" w:cs="Arial"/>
          <w:b w:val="0"/>
          <w:i/>
          <w:iCs w:val="0"/>
          <w:color w:val="000000"/>
          <w:spacing w:val="0"/>
          <w:sz w:val="22"/>
          <w:szCs w:val="22"/>
          <w:u w:val="none"/>
        </w:rPr>
      </w:pPr>
    </w:p>
    <w:p w:rsidR="00593BE0" w:rsidRPr="00D010AA" w:rsidRDefault="00593BE0" w:rsidP="00D010AA">
      <w:pPr>
        <w:pStyle w:val="Textoindependiente2"/>
        <w:ind w:left="709" w:right="760"/>
        <w:jc w:val="both"/>
        <w:rPr>
          <w:rFonts w:ascii="Arial" w:hAnsi="Arial" w:cs="Arial"/>
          <w:b w:val="0"/>
          <w:i/>
          <w:iCs w:val="0"/>
          <w:color w:val="000000"/>
          <w:spacing w:val="0"/>
          <w:sz w:val="22"/>
          <w:szCs w:val="22"/>
          <w:u w:val="none"/>
        </w:rPr>
      </w:pPr>
      <w:r w:rsidRPr="00D010AA">
        <w:rPr>
          <w:rFonts w:ascii="Arial" w:hAnsi="Arial" w:cs="Arial"/>
          <w:b w:val="0"/>
          <w:i/>
          <w:iCs w:val="0"/>
          <w:color w:val="000000"/>
          <w:spacing w:val="0"/>
          <w:sz w:val="22"/>
          <w:szCs w:val="22"/>
          <w:u w:val="none"/>
        </w:rPr>
        <w:t>“(…)</w:t>
      </w:r>
    </w:p>
    <w:p w:rsidR="000005B6" w:rsidRPr="00D010AA" w:rsidRDefault="000005B6" w:rsidP="00D010AA">
      <w:pPr>
        <w:pStyle w:val="Textoindependiente2"/>
        <w:ind w:left="709" w:right="760"/>
        <w:jc w:val="both"/>
        <w:rPr>
          <w:rFonts w:ascii="Arial" w:hAnsi="Arial" w:cs="Arial"/>
          <w:b w:val="0"/>
          <w:i/>
          <w:iCs w:val="0"/>
          <w:color w:val="000000"/>
          <w:spacing w:val="0"/>
          <w:sz w:val="22"/>
          <w:szCs w:val="22"/>
          <w:u w:val="none"/>
        </w:rPr>
      </w:pPr>
    </w:p>
    <w:p w:rsidR="00593BE0" w:rsidRPr="00D010AA" w:rsidRDefault="00593BE0" w:rsidP="00D010AA">
      <w:pPr>
        <w:pStyle w:val="Textoindependiente2"/>
        <w:numPr>
          <w:ilvl w:val="0"/>
          <w:numId w:val="1"/>
        </w:numPr>
        <w:ind w:left="709" w:right="760"/>
        <w:jc w:val="both"/>
        <w:rPr>
          <w:rFonts w:ascii="Arial" w:hAnsi="Arial" w:cs="Arial"/>
          <w:b w:val="0"/>
          <w:i/>
          <w:iCs w:val="0"/>
          <w:color w:val="000000"/>
          <w:spacing w:val="0"/>
          <w:sz w:val="22"/>
          <w:szCs w:val="22"/>
          <w:u w:val="none"/>
        </w:rPr>
      </w:pPr>
      <w:r w:rsidRPr="00D010AA">
        <w:rPr>
          <w:rFonts w:ascii="Arial" w:hAnsi="Arial" w:cs="Arial"/>
          <w:b w:val="0"/>
          <w:i/>
          <w:iCs w:val="0"/>
          <w:color w:val="000000"/>
          <w:spacing w:val="0"/>
          <w:sz w:val="22"/>
          <w:szCs w:val="22"/>
          <w:u w:val="none"/>
        </w:rPr>
        <w:t>Debe ser espontánea, expresión del libre albedrío pleno, por oposición al acto presionado, sugerido, provocado, inducido o compelido; es decir, libre de toda coacción o vicio que pueda desvirtuar la voluntad.</w:t>
      </w:r>
    </w:p>
    <w:p w:rsidR="000005B6" w:rsidRPr="00D010AA" w:rsidRDefault="000005B6" w:rsidP="00D010AA">
      <w:pPr>
        <w:pStyle w:val="Textoindependiente2"/>
        <w:ind w:left="709" w:right="760"/>
        <w:jc w:val="both"/>
        <w:rPr>
          <w:rFonts w:ascii="Arial" w:hAnsi="Arial" w:cs="Arial"/>
          <w:b w:val="0"/>
          <w:i/>
          <w:iCs w:val="0"/>
          <w:color w:val="000000"/>
          <w:spacing w:val="0"/>
          <w:sz w:val="22"/>
          <w:szCs w:val="22"/>
          <w:u w:val="none"/>
        </w:rPr>
      </w:pPr>
    </w:p>
    <w:p w:rsidR="000005B6" w:rsidRPr="00D010AA" w:rsidRDefault="00593BE0" w:rsidP="00D010AA">
      <w:pPr>
        <w:pStyle w:val="Textoindependiente2"/>
        <w:numPr>
          <w:ilvl w:val="0"/>
          <w:numId w:val="1"/>
        </w:numPr>
        <w:ind w:left="709" w:right="760"/>
        <w:jc w:val="both"/>
        <w:rPr>
          <w:rFonts w:ascii="Arial" w:hAnsi="Arial" w:cs="Arial"/>
          <w:b w:val="0"/>
          <w:i/>
          <w:iCs w:val="0"/>
          <w:color w:val="000000"/>
          <w:spacing w:val="0"/>
          <w:sz w:val="22"/>
          <w:szCs w:val="22"/>
          <w:u w:val="none"/>
        </w:rPr>
      </w:pPr>
      <w:r w:rsidRPr="00D010AA">
        <w:rPr>
          <w:rFonts w:ascii="Arial" w:hAnsi="Arial" w:cs="Arial"/>
          <w:b w:val="0"/>
          <w:i/>
          <w:iCs w:val="0"/>
          <w:color w:val="000000"/>
          <w:spacing w:val="0"/>
          <w:sz w:val="22"/>
          <w:szCs w:val="22"/>
          <w:u w:val="none"/>
        </w:rPr>
        <w:t>Individual, o propia de la persona, por oposición a la colectiva o de arrastre presionado.</w:t>
      </w:r>
    </w:p>
    <w:p w:rsidR="000005B6" w:rsidRPr="00D010AA" w:rsidRDefault="000005B6" w:rsidP="00D010AA">
      <w:pPr>
        <w:pStyle w:val="Textoindependiente2"/>
        <w:ind w:left="709" w:right="760"/>
        <w:jc w:val="both"/>
        <w:rPr>
          <w:rFonts w:ascii="Arial" w:hAnsi="Arial" w:cs="Arial"/>
          <w:b w:val="0"/>
          <w:i/>
          <w:iCs w:val="0"/>
          <w:color w:val="000000"/>
          <w:spacing w:val="0"/>
          <w:sz w:val="22"/>
          <w:szCs w:val="22"/>
          <w:u w:val="none"/>
        </w:rPr>
      </w:pPr>
    </w:p>
    <w:p w:rsidR="00593BE0" w:rsidRPr="00D010AA" w:rsidRDefault="00593BE0" w:rsidP="00D010AA">
      <w:pPr>
        <w:pStyle w:val="Textoindependiente2"/>
        <w:numPr>
          <w:ilvl w:val="0"/>
          <w:numId w:val="1"/>
        </w:numPr>
        <w:ind w:left="709" w:right="760"/>
        <w:jc w:val="both"/>
        <w:rPr>
          <w:rFonts w:ascii="Arial" w:hAnsi="Arial" w:cs="Arial"/>
          <w:b w:val="0"/>
          <w:i/>
          <w:iCs w:val="0"/>
          <w:color w:val="000000"/>
          <w:spacing w:val="0"/>
          <w:sz w:val="22"/>
          <w:szCs w:val="22"/>
          <w:u w:val="none"/>
        </w:rPr>
      </w:pPr>
      <w:r w:rsidRPr="00D010AA">
        <w:rPr>
          <w:rFonts w:ascii="Arial" w:hAnsi="Arial" w:cs="Arial"/>
          <w:b w:val="0"/>
          <w:i/>
          <w:iCs w:val="0"/>
          <w:color w:val="000000"/>
          <w:spacing w:val="0"/>
          <w:sz w:val="22"/>
          <w:szCs w:val="22"/>
          <w:u w:val="none"/>
        </w:rPr>
        <w:t>Expresa, en cuanto a forma solemne para su validez, e inequívoca, como expresión de voluntad. Debe consignarse en forma exacta y precisa, por oposición a las fórmulas simples protocolarias y vagas.</w:t>
      </w:r>
    </w:p>
    <w:p w:rsidR="000005B6" w:rsidRPr="00D010AA" w:rsidRDefault="000005B6" w:rsidP="00D010AA">
      <w:pPr>
        <w:pStyle w:val="Textoindependiente2"/>
        <w:ind w:left="709" w:right="760"/>
        <w:jc w:val="both"/>
        <w:rPr>
          <w:rFonts w:ascii="Arial" w:hAnsi="Arial" w:cs="Arial"/>
          <w:b w:val="0"/>
          <w:i/>
          <w:iCs w:val="0"/>
          <w:color w:val="000000"/>
          <w:spacing w:val="0"/>
          <w:sz w:val="22"/>
          <w:szCs w:val="22"/>
          <w:u w:val="none"/>
        </w:rPr>
      </w:pPr>
    </w:p>
    <w:p w:rsidR="00593BE0" w:rsidRPr="00D010AA" w:rsidRDefault="00593BE0" w:rsidP="00D010AA">
      <w:pPr>
        <w:pStyle w:val="Textoindependiente2"/>
        <w:numPr>
          <w:ilvl w:val="0"/>
          <w:numId w:val="1"/>
        </w:numPr>
        <w:ind w:left="709" w:right="760"/>
        <w:jc w:val="both"/>
        <w:rPr>
          <w:rFonts w:ascii="Arial" w:hAnsi="Arial" w:cs="Arial"/>
          <w:b w:val="0"/>
          <w:i/>
          <w:iCs w:val="0"/>
          <w:color w:val="000000"/>
          <w:spacing w:val="0"/>
          <w:sz w:val="22"/>
          <w:szCs w:val="22"/>
          <w:u w:val="none"/>
        </w:rPr>
      </w:pPr>
      <w:r w:rsidRPr="00D010AA">
        <w:rPr>
          <w:rFonts w:ascii="Arial" w:hAnsi="Arial" w:cs="Arial"/>
          <w:b w:val="0"/>
          <w:i/>
          <w:iCs w:val="0"/>
          <w:color w:val="000000"/>
          <w:spacing w:val="0"/>
          <w:sz w:val="22"/>
          <w:szCs w:val="22"/>
          <w:u w:val="none"/>
        </w:rPr>
        <w:t xml:space="preserve"> Escrita, como única forma jurídica de expresión, por exclusión de la verbal. (…).”.</w:t>
      </w:r>
    </w:p>
    <w:p w:rsidR="00A36E32" w:rsidRPr="00D010AA" w:rsidRDefault="00A36E32" w:rsidP="00D010AA">
      <w:pPr>
        <w:autoSpaceDE w:val="0"/>
        <w:autoSpaceDN w:val="0"/>
        <w:adjustRightInd w:val="0"/>
        <w:spacing w:after="0" w:line="360" w:lineRule="auto"/>
        <w:jc w:val="both"/>
        <w:rPr>
          <w:rFonts w:ascii="Arial" w:hAnsi="Arial" w:cs="Arial"/>
        </w:rPr>
      </w:pPr>
    </w:p>
    <w:p w:rsidR="00282D3B" w:rsidRPr="00D010AA" w:rsidRDefault="00282D3B" w:rsidP="00D010AA">
      <w:pPr>
        <w:autoSpaceDE w:val="0"/>
        <w:autoSpaceDN w:val="0"/>
        <w:adjustRightInd w:val="0"/>
        <w:spacing w:after="0" w:line="360" w:lineRule="auto"/>
        <w:jc w:val="both"/>
        <w:rPr>
          <w:rFonts w:ascii="Arial" w:hAnsi="Arial" w:cs="Arial"/>
        </w:rPr>
      </w:pPr>
      <w:r w:rsidRPr="00D010AA">
        <w:rPr>
          <w:rFonts w:ascii="Arial" w:hAnsi="Arial" w:cs="Arial"/>
        </w:rPr>
        <w:lastRenderedPageBreak/>
        <w:t>Quedan terminantemente prohibidas y care</w:t>
      </w:r>
      <w:r w:rsidR="00A36E32" w:rsidRPr="00D010AA">
        <w:rPr>
          <w:rFonts w:ascii="Arial" w:hAnsi="Arial" w:cs="Arial"/>
        </w:rPr>
        <w:t xml:space="preserve">cerán en absoluto de valor, las </w:t>
      </w:r>
      <w:r w:rsidRPr="00D010AA">
        <w:rPr>
          <w:rFonts w:ascii="Arial" w:hAnsi="Arial" w:cs="Arial"/>
        </w:rPr>
        <w:t>renuncias en blanco o sin fecha determinad</w:t>
      </w:r>
      <w:r w:rsidR="00A36E32" w:rsidRPr="00D010AA">
        <w:rPr>
          <w:rFonts w:ascii="Arial" w:hAnsi="Arial" w:cs="Arial"/>
        </w:rPr>
        <w:t xml:space="preserve">a o que mediante cualquier otra </w:t>
      </w:r>
      <w:r w:rsidR="00C9049F" w:rsidRPr="00D010AA">
        <w:rPr>
          <w:rFonts w:ascii="Arial" w:hAnsi="Arial" w:cs="Arial"/>
        </w:rPr>
        <w:t xml:space="preserve">circunstancia </w:t>
      </w:r>
      <w:r w:rsidRPr="00D010AA">
        <w:rPr>
          <w:rFonts w:ascii="Arial" w:hAnsi="Arial" w:cs="Arial"/>
        </w:rPr>
        <w:t>pongan con anticipación en manos</w:t>
      </w:r>
      <w:r w:rsidR="00A36E32" w:rsidRPr="00D010AA">
        <w:rPr>
          <w:rFonts w:ascii="Arial" w:hAnsi="Arial" w:cs="Arial"/>
        </w:rPr>
        <w:t xml:space="preserve"> d</w:t>
      </w:r>
      <w:r w:rsidR="00C9049F" w:rsidRPr="00D010AA">
        <w:rPr>
          <w:rFonts w:ascii="Arial" w:hAnsi="Arial" w:cs="Arial"/>
        </w:rPr>
        <w:t xml:space="preserve">el Jefe del organismo la suerte </w:t>
      </w:r>
      <w:r w:rsidR="00A36E32" w:rsidRPr="00D010AA">
        <w:rPr>
          <w:rFonts w:ascii="Arial" w:hAnsi="Arial" w:cs="Arial"/>
        </w:rPr>
        <w:t xml:space="preserve">del empleado. </w:t>
      </w:r>
    </w:p>
    <w:p w:rsidR="00AE44D4" w:rsidRPr="00D010AA" w:rsidRDefault="00AE44D4" w:rsidP="00D010AA">
      <w:pPr>
        <w:autoSpaceDE w:val="0"/>
        <w:autoSpaceDN w:val="0"/>
        <w:adjustRightInd w:val="0"/>
        <w:spacing w:after="0" w:line="360" w:lineRule="auto"/>
        <w:jc w:val="both"/>
        <w:rPr>
          <w:rFonts w:ascii="Arial" w:hAnsi="Arial" w:cs="Arial"/>
        </w:rPr>
      </w:pPr>
    </w:p>
    <w:p w:rsidR="00AE44D4" w:rsidRPr="00D010AA" w:rsidRDefault="00AE44D4" w:rsidP="00D010AA">
      <w:pPr>
        <w:autoSpaceDE w:val="0"/>
        <w:autoSpaceDN w:val="0"/>
        <w:adjustRightInd w:val="0"/>
        <w:spacing w:after="0" w:line="360" w:lineRule="auto"/>
        <w:jc w:val="both"/>
        <w:rPr>
          <w:rFonts w:ascii="Arial" w:hAnsi="Arial" w:cs="Arial"/>
          <w:i/>
        </w:rPr>
      </w:pPr>
      <w:r w:rsidRPr="00D010AA">
        <w:rPr>
          <w:rFonts w:ascii="Arial" w:hAnsi="Arial" w:cs="Arial"/>
        </w:rPr>
        <w:t xml:space="preserve">El artículo 105 del Decreto 1950 de 1973, consagra: </w:t>
      </w:r>
      <w:r w:rsidRPr="00D010AA">
        <w:rPr>
          <w:rFonts w:ascii="Arial" w:hAnsi="Arial" w:cs="Arial"/>
          <w:i/>
        </w:rPr>
        <w:t>“El retiro del servicio implica</w:t>
      </w:r>
      <w:r w:rsidR="000005B6" w:rsidRPr="00D010AA">
        <w:rPr>
          <w:rFonts w:ascii="Arial" w:hAnsi="Arial" w:cs="Arial"/>
          <w:i/>
        </w:rPr>
        <w:t xml:space="preserve"> </w:t>
      </w:r>
      <w:r w:rsidRPr="00D010AA">
        <w:rPr>
          <w:rFonts w:ascii="Arial" w:hAnsi="Arial" w:cs="Arial"/>
          <w:i/>
        </w:rPr>
        <w:t>la cesación en el ejercicio de funciones públicas y se produce:</w:t>
      </w:r>
    </w:p>
    <w:p w:rsidR="000005B6" w:rsidRPr="00D010AA" w:rsidRDefault="000005B6" w:rsidP="00D010AA">
      <w:pPr>
        <w:autoSpaceDE w:val="0"/>
        <w:autoSpaceDN w:val="0"/>
        <w:adjustRightInd w:val="0"/>
        <w:spacing w:after="0" w:line="360" w:lineRule="auto"/>
        <w:jc w:val="both"/>
        <w:rPr>
          <w:rFonts w:ascii="Arial" w:hAnsi="Arial" w:cs="Arial"/>
          <w:i/>
        </w:rPr>
      </w:pPr>
    </w:p>
    <w:p w:rsidR="00AE44D4" w:rsidRPr="00D010AA" w:rsidRDefault="00AE44D4" w:rsidP="00D010AA">
      <w:pPr>
        <w:autoSpaceDE w:val="0"/>
        <w:autoSpaceDN w:val="0"/>
        <w:adjustRightInd w:val="0"/>
        <w:spacing w:after="0" w:line="360" w:lineRule="auto"/>
        <w:jc w:val="both"/>
        <w:rPr>
          <w:rFonts w:ascii="Arial" w:hAnsi="Arial" w:cs="Arial"/>
          <w:i/>
        </w:rPr>
      </w:pPr>
      <w:r w:rsidRPr="00D010AA">
        <w:rPr>
          <w:rFonts w:ascii="Arial" w:hAnsi="Arial" w:cs="Arial"/>
          <w:i/>
        </w:rPr>
        <w:t>1. Por declaración de insubsistencia del nombramiento.</w:t>
      </w:r>
    </w:p>
    <w:p w:rsidR="00AE44D4" w:rsidRPr="00D010AA" w:rsidRDefault="00AE44D4" w:rsidP="00D010AA">
      <w:pPr>
        <w:autoSpaceDE w:val="0"/>
        <w:autoSpaceDN w:val="0"/>
        <w:adjustRightInd w:val="0"/>
        <w:spacing w:after="0" w:line="360" w:lineRule="auto"/>
        <w:rPr>
          <w:rFonts w:ascii="Arial" w:hAnsi="Arial" w:cs="Arial"/>
          <w:i/>
        </w:rPr>
      </w:pPr>
      <w:r w:rsidRPr="00D010AA">
        <w:rPr>
          <w:rFonts w:ascii="Arial" w:hAnsi="Arial" w:cs="Arial"/>
          <w:i/>
        </w:rPr>
        <w:t>2. Por renuncia regularmente aceptada.</w:t>
      </w:r>
    </w:p>
    <w:p w:rsidR="00AE44D4" w:rsidRPr="00D010AA" w:rsidRDefault="00AE44D4" w:rsidP="00D010AA">
      <w:pPr>
        <w:autoSpaceDE w:val="0"/>
        <w:autoSpaceDN w:val="0"/>
        <w:adjustRightInd w:val="0"/>
        <w:spacing w:after="0" w:line="360" w:lineRule="auto"/>
        <w:rPr>
          <w:rFonts w:ascii="Arial" w:hAnsi="Arial" w:cs="Arial"/>
          <w:i/>
        </w:rPr>
      </w:pPr>
      <w:r w:rsidRPr="00D010AA">
        <w:rPr>
          <w:rFonts w:ascii="Arial" w:hAnsi="Arial" w:cs="Arial"/>
          <w:i/>
        </w:rPr>
        <w:t>3. Por supresión del empleo.</w:t>
      </w:r>
    </w:p>
    <w:p w:rsidR="00AE44D4" w:rsidRPr="00D010AA" w:rsidRDefault="00AE44D4" w:rsidP="00D010AA">
      <w:pPr>
        <w:autoSpaceDE w:val="0"/>
        <w:autoSpaceDN w:val="0"/>
        <w:adjustRightInd w:val="0"/>
        <w:spacing w:after="0" w:line="360" w:lineRule="auto"/>
        <w:rPr>
          <w:rFonts w:ascii="Arial" w:hAnsi="Arial" w:cs="Arial"/>
          <w:i/>
        </w:rPr>
      </w:pPr>
      <w:r w:rsidRPr="00D010AA">
        <w:rPr>
          <w:rFonts w:ascii="Arial" w:hAnsi="Arial" w:cs="Arial"/>
          <w:i/>
        </w:rPr>
        <w:t>4. Por invalidez absoluta.</w:t>
      </w:r>
    </w:p>
    <w:p w:rsidR="00AE44D4" w:rsidRPr="00D010AA" w:rsidRDefault="00AE44D4" w:rsidP="00D010AA">
      <w:pPr>
        <w:autoSpaceDE w:val="0"/>
        <w:autoSpaceDN w:val="0"/>
        <w:adjustRightInd w:val="0"/>
        <w:spacing w:after="0" w:line="360" w:lineRule="auto"/>
        <w:rPr>
          <w:rFonts w:ascii="Arial" w:hAnsi="Arial" w:cs="Arial"/>
          <w:i/>
        </w:rPr>
      </w:pPr>
      <w:r w:rsidRPr="00D010AA">
        <w:rPr>
          <w:rFonts w:ascii="Arial" w:hAnsi="Arial" w:cs="Arial"/>
          <w:i/>
        </w:rPr>
        <w:t>5. Por edad.</w:t>
      </w:r>
    </w:p>
    <w:p w:rsidR="00AE44D4" w:rsidRPr="00D010AA" w:rsidRDefault="00AE44D4" w:rsidP="00D010AA">
      <w:pPr>
        <w:autoSpaceDE w:val="0"/>
        <w:autoSpaceDN w:val="0"/>
        <w:adjustRightInd w:val="0"/>
        <w:spacing w:after="0" w:line="360" w:lineRule="auto"/>
        <w:rPr>
          <w:rFonts w:ascii="Arial" w:hAnsi="Arial" w:cs="Arial"/>
          <w:i/>
        </w:rPr>
      </w:pPr>
      <w:r w:rsidRPr="00D010AA">
        <w:rPr>
          <w:rFonts w:ascii="Arial" w:hAnsi="Arial" w:cs="Arial"/>
          <w:i/>
        </w:rPr>
        <w:t>6. Por retiro con derecho a pensión de jubilación.</w:t>
      </w:r>
    </w:p>
    <w:p w:rsidR="00AE44D4" w:rsidRPr="00D010AA" w:rsidRDefault="00AE44D4" w:rsidP="00D010AA">
      <w:pPr>
        <w:autoSpaceDE w:val="0"/>
        <w:autoSpaceDN w:val="0"/>
        <w:adjustRightInd w:val="0"/>
        <w:spacing w:after="0" w:line="360" w:lineRule="auto"/>
        <w:rPr>
          <w:rFonts w:ascii="Arial" w:hAnsi="Arial" w:cs="Arial"/>
          <w:i/>
        </w:rPr>
      </w:pPr>
      <w:r w:rsidRPr="00D010AA">
        <w:rPr>
          <w:rFonts w:ascii="Arial" w:hAnsi="Arial" w:cs="Arial"/>
          <w:i/>
        </w:rPr>
        <w:t>7. Por destitución.</w:t>
      </w:r>
    </w:p>
    <w:p w:rsidR="00AE44D4" w:rsidRPr="00D010AA" w:rsidRDefault="00AE44D4" w:rsidP="00D010AA">
      <w:pPr>
        <w:autoSpaceDE w:val="0"/>
        <w:autoSpaceDN w:val="0"/>
        <w:adjustRightInd w:val="0"/>
        <w:spacing w:after="0" w:line="360" w:lineRule="auto"/>
        <w:rPr>
          <w:rFonts w:ascii="Arial" w:hAnsi="Arial" w:cs="Arial"/>
          <w:i/>
        </w:rPr>
      </w:pPr>
      <w:r w:rsidRPr="00D010AA">
        <w:rPr>
          <w:rFonts w:ascii="Arial" w:hAnsi="Arial" w:cs="Arial"/>
          <w:i/>
        </w:rPr>
        <w:t>8. Por abandono del cargo.</w:t>
      </w:r>
    </w:p>
    <w:p w:rsidR="00AE44D4" w:rsidRPr="00D010AA" w:rsidRDefault="00AE44D4" w:rsidP="00D010AA">
      <w:pPr>
        <w:autoSpaceDE w:val="0"/>
        <w:autoSpaceDN w:val="0"/>
        <w:adjustRightInd w:val="0"/>
        <w:spacing w:after="0" w:line="360" w:lineRule="auto"/>
        <w:rPr>
          <w:rFonts w:ascii="Arial" w:hAnsi="Arial" w:cs="Arial"/>
          <w:i/>
        </w:rPr>
      </w:pPr>
      <w:r w:rsidRPr="00D010AA">
        <w:rPr>
          <w:rFonts w:ascii="Arial" w:hAnsi="Arial" w:cs="Arial"/>
          <w:i/>
        </w:rPr>
        <w:t>9. Por revocatoria del nombramiento, y</w:t>
      </w:r>
    </w:p>
    <w:p w:rsidR="00AE44D4" w:rsidRPr="00D010AA" w:rsidRDefault="00AE44D4" w:rsidP="00D010AA">
      <w:pPr>
        <w:autoSpaceDE w:val="0"/>
        <w:autoSpaceDN w:val="0"/>
        <w:adjustRightInd w:val="0"/>
        <w:spacing w:after="0" w:line="360" w:lineRule="auto"/>
        <w:rPr>
          <w:rFonts w:ascii="Arial" w:hAnsi="Arial" w:cs="Arial"/>
          <w:i/>
        </w:rPr>
      </w:pPr>
      <w:r w:rsidRPr="00D010AA">
        <w:rPr>
          <w:rFonts w:ascii="Arial" w:hAnsi="Arial" w:cs="Arial"/>
          <w:i/>
        </w:rPr>
        <w:t>10. Por muerte”.</w:t>
      </w:r>
    </w:p>
    <w:p w:rsidR="00AE44D4" w:rsidRPr="00D010AA" w:rsidRDefault="00AE44D4" w:rsidP="00D010AA">
      <w:pPr>
        <w:autoSpaceDE w:val="0"/>
        <w:autoSpaceDN w:val="0"/>
        <w:adjustRightInd w:val="0"/>
        <w:spacing w:after="0" w:line="360" w:lineRule="auto"/>
        <w:rPr>
          <w:rFonts w:ascii="Arial" w:hAnsi="Arial" w:cs="Arial"/>
        </w:rPr>
      </w:pPr>
    </w:p>
    <w:p w:rsidR="00AE44D4" w:rsidRPr="00D010AA" w:rsidRDefault="00AE44D4" w:rsidP="00D010AA">
      <w:pPr>
        <w:autoSpaceDE w:val="0"/>
        <w:autoSpaceDN w:val="0"/>
        <w:adjustRightInd w:val="0"/>
        <w:spacing w:after="0" w:line="360" w:lineRule="auto"/>
        <w:jc w:val="both"/>
        <w:rPr>
          <w:rFonts w:ascii="Arial" w:hAnsi="Arial" w:cs="Arial"/>
          <w:i/>
        </w:rPr>
      </w:pPr>
      <w:r w:rsidRPr="00D010AA">
        <w:rPr>
          <w:rFonts w:ascii="Arial" w:hAnsi="Arial" w:cs="Arial"/>
        </w:rPr>
        <w:t xml:space="preserve">El artículo 113, ibídem, estipula: </w:t>
      </w:r>
      <w:r w:rsidRPr="00D010AA">
        <w:rPr>
          <w:rFonts w:ascii="Arial" w:hAnsi="Arial" w:cs="Arial"/>
          <w:i/>
        </w:rPr>
        <w:t>“Presentada la renuncia, su aceptación por la autoridad competente se producirá por escrito y en la providencia correspondiente deberá determinarse la fecha en que se hará efectiva, que no podrá ser posterior a</w:t>
      </w:r>
      <w:r w:rsidR="0085663F" w:rsidRPr="00D010AA">
        <w:rPr>
          <w:rFonts w:ascii="Arial" w:hAnsi="Arial" w:cs="Arial"/>
          <w:i/>
        </w:rPr>
        <w:t xml:space="preserve"> </w:t>
      </w:r>
      <w:r w:rsidRPr="00D010AA">
        <w:rPr>
          <w:rFonts w:ascii="Arial" w:hAnsi="Arial" w:cs="Arial"/>
          <w:i/>
        </w:rPr>
        <w:t>treinta (30) días de su presentación (...)”.</w:t>
      </w:r>
    </w:p>
    <w:p w:rsidR="00387FE5" w:rsidRPr="00D010AA" w:rsidRDefault="00387FE5" w:rsidP="00D010AA">
      <w:pPr>
        <w:autoSpaceDE w:val="0"/>
        <w:autoSpaceDN w:val="0"/>
        <w:adjustRightInd w:val="0"/>
        <w:spacing w:after="0" w:line="360" w:lineRule="auto"/>
        <w:jc w:val="both"/>
        <w:rPr>
          <w:rFonts w:ascii="Arial" w:hAnsi="Arial" w:cs="Arial"/>
        </w:rPr>
      </w:pPr>
    </w:p>
    <w:p w:rsidR="00387FE5" w:rsidRPr="00D010AA" w:rsidRDefault="00387FE5" w:rsidP="00D010AA">
      <w:pPr>
        <w:autoSpaceDE w:val="0"/>
        <w:autoSpaceDN w:val="0"/>
        <w:adjustRightInd w:val="0"/>
        <w:spacing w:after="0" w:line="360" w:lineRule="auto"/>
        <w:jc w:val="both"/>
        <w:rPr>
          <w:rFonts w:ascii="Arial" w:hAnsi="Arial" w:cs="Arial"/>
        </w:rPr>
      </w:pPr>
      <w:r w:rsidRPr="00D010AA">
        <w:rPr>
          <w:rFonts w:ascii="Arial" w:hAnsi="Arial" w:cs="Arial"/>
        </w:rPr>
        <w:t>Aceptada la renuncia, o transcurrido</w:t>
      </w:r>
      <w:r w:rsidR="0085663F" w:rsidRPr="00D010AA">
        <w:rPr>
          <w:rFonts w:ascii="Arial" w:hAnsi="Arial" w:cs="Arial"/>
        </w:rPr>
        <w:t xml:space="preserve"> el</w:t>
      </w:r>
      <w:r w:rsidRPr="00D010AA">
        <w:rPr>
          <w:rFonts w:ascii="Arial" w:hAnsi="Arial" w:cs="Arial"/>
        </w:rPr>
        <w:t xml:space="preserve"> tiempo para ser aceptada, el empleado podrá:</w:t>
      </w:r>
    </w:p>
    <w:p w:rsidR="002A3383" w:rsidRPr="00D010AA" w:rsidRDefault="002A3383" w:rsidP="00D010AA">
      <w:pPr>
        <w:autoSpaceDE w:val="0"/>
        <w:autoSpaceDN w:val="0"/>
        <w:adjustRightInd w:val="0"/>
        <w:spacing w:after="0" w:line="360" w:lineRule="auto"/>
        <w:jc w:val="both"/>
        <w:rPr>
          <w:rFonts w:ascii="Arial" w:hAnsi="Arial" w:cs="Arial"/>
        </w:rPr>
      </w:pPr>
    </w:p>
    <w:p w:rsidR="00387FE5" w:rsidRPr="00D010AA" w:rsidRDefault="00387FE5" w:rsidP="00D010AA">
      <w:pPr>
        <w:autoSpaceDE w:val="0"/>
        <w:autoSpaceDN w:val="0"/>
        <w:adjustRightInd w:val="0"/>
        <w:spacing w:after="0" w:line="360" w:lineRule="auto"/>
        <w:jc w:val="both"/>
        <w:rPr>
          <w:rFonts w:ascii="Arial" w:hAnsi="Arial" w:cs="Arial"/>
        </w:rPr>
      </w:pPr>
      <w:r w:rsidRPr="00D010AA">
        <w:rPr>
          <w:rFonts w:ascii="Arial" w:hAnsi="Arial" w:cs="Arial"/>
          <w:b/>
        </w:rPr>
        <w:t>a)</w:t>
      </w:r>
      <w:r w:rsidRPr="00D010AA">
        <w:rPr>
          <w:rFonts w:ascii="Arial" w:hAnsi="Arial" w:cs="Arial"/>
        </w:rPr>
        <w:t xml:space="preserve"> Separarse del cargo a partir de la fecha en que le ha sido aceptada.</w:t>
      </w:r>
    </w:p>
    <w:p w:rsidR="00387FE5" w:rsidRPr="00D010AA" w:rsidRDefault="00387FE5" w:rsidP="00D010AA">
      <w:pPr>
        <w:autoSpaceDE w:val="0"/>
        <w:autoSpaceDN w:val="0"/>
        <w:adjustRightInd w:val="0"/>
        <w:spacing w:after="0" w:line="360" w:lineRule="auto"/>
        <w:jc w:val="both"/>
        <w:rPr>
          <w:rFonts w:ascii="Arial" w:hAnsi="Arial" w:cs="Arial"/>
        </w:rPr>
      </w:pPr>
      <w:r w:rsidRPr="00D010AA">
        <w:rPr>
          <w:rFonts w:ascii="Arial" w:hAnsi="Arial" w:cs="Arial"/>
          <w:b/>
        </w:rPr>
        <w:t>b)</w:t>
      </w:r>
      <w:r w:rsidRPr="00D010AA">
        <w:rPr>
          <w:rFonts w:ascii="Arial" w:hAnsi="Arial" w:cs="Arial"/>
        </w:rPr>
        <w:t xml:space="preserve"> Continuar en el empleo si hubo silencio de</w:t>
      </w:r>
      <w:r w:rsidR="002A3383" w:rsidRPr="00D010AA">
        <w:rPr>
          <w:rFonts w:ascii="Arial" w:hAnsi="Arial" w:cs="Arial"/>
        </w:rPr>
        <w:t xml:space="preserve"> la administración, o no le fue </w:t>
      </w:r>
      <w:r w:rsidRPr="00D010AA">
        <w:rPr>
          <w:rFonts w:ascii="Arial" w:hAnsi="Arial" w:cs="Arial"/>
        </w:rPr>
        <w:t>aceptada la renuncia.</w:t>
      </w:r>
    </w:p>
    <w:p w:rsidR="00387FE5" w:rsidRPr="00D010AA" w:rsidRDefault="00387FE5" w:rsidP="00D010AA">
      <w:pPr>
        <w:autoSpaceDE w:val="0"/>
        <w:autoSpaceDN w:val="0"/>
        <w:adjustRightInd w:val="0"/>
        <w:spacing w:after="0" w:line="360" w:lineRule="auto"/>
        <w:jc w:val="both"/>
        <w:rPr>
          <w:rFonts w:ascii="Arial" w:hAnsi="Arial" w:cs="Arial"/>
        </w:rPr>
      </w:pPr>
      <w:r w:rsidRPr="00D010AA">
        <w:rPr>
          <w:rFonts w:ascii="Arial" w:hAnsi="Arial" w:cs="Arial"/>
          <w:b/>
        </w:rPr>
        <w:t>c)</w:t>
      </w:r>
      <w:r w:rsidRPr="00D010AA">
        <w:rPr>
          <w:rFonts w:ascii="Arial" w:hAnsi="Arial" w:cs="Arial"/>
        </w:rPr>
        <w:t xml:space="preserve"> Dejar de asistir al ejercicio del cargo a</w:t>
      </w:r>
      <w:r w:rsidR="002A3383" w:rsidRPr="00D010AA">
        <w:rPr>
          <w:rFonts w:ascii="Arial" w:hAnsi="Arial" w:cs="Arial"/>
        </w:rPr>
        <w:t xml:space="preserve">l día 31 en caso silencio de la </w:t>
      </w:r>
      <w:r w:rsidRPr="00D010AA">
        <w:rPr>
          <w:rFonts w:ascii="Arial" w:hAnsi="Arial" w:cs="Arial"/>
        </w:rPr>
        <w:t>administración, sin incurrir en abandono del cargo.</w:t>
      </w:r>
    </w:p>
    <w:p w:rsidR="005D246C" w:rsidRPr="00D010AA" w:rsidRDefault="005D246C" w:rsidP="00D010AA">
      <w:pPr>
        <w:autoSpaceDE w:val="0"/>
        <w:autoSpaceDN w:val="0"/>
        <w:adjustRightInd w:val="0"/>
        <w:spacing w:after="0" w:line="360" w:lineRule="auto"/>
        <w:rPr>
          <w:rFonts w:ascii="Arial" w:hAnsi="Arial" w:cs="Arial"/>
        </w:rPr>
      </w:pPr>
    </w:p>
    <w:p w:rsidR="005D246C" w:rsidRPr="00D010AA" w:rsidRDefault="005D246C" w:rsidP="00D010AA">
      <w:pPr>
        <w:autoSpaceDE w:val="0"/>
        <w:autoSpaceDN w:val="0"/>
        <w:adjustRightInd w:val="0"/>
        <w:spacing w:after="0" w:line="360" w:lineRule="auto"/>
        <w:rPr>
          <w:rFonts w:ascii="Arial" w:hAnsi="Arial" w:cs="Arial"/>
          <w:b/>
          <w:bCs/>
        </w:rPr>
      </w:pPr>
      <w:r w:rsidRPr="00D010AA">
        <w:rPr>
          <w:rFonts w:ascii="Arial" w:hAnsi="Arial" w:cs="Arial"/>
          <w:b/>
          <w:bCs/>
        </w:rPr>
        <w:t>¿Después de presentada la renuncia el funcionario se puede retractar</w:t>
      </w:r>
      <w:r w:rsidR="0085663F" w:rsidRPr="00D010AA">
        <w:rPr>
          <w:rFonts w:ascii="Arial" w:hAnsi="Arial" w:cs="Arial"/>
          <w:b/>
          <w:bCs/>
        </w:rPr>
        <w:t xml:space="preserve"> </w:t>
      </w:r>
      <w:r w:rsidRPr="00D010AA">
        <w:rPr>
          <w:rFonts w:ascii="Arial" w:hAnsi="Arial" w:cs="Arial"/>
          <w:b/>
          <w:bCs/>
        </w:rPr>
        <w:t>por escrito? ¿Qué normatividad ampara el derecho de retractación?</w:t>
      </w:r>
    </w:p>
    <w:p w:rsidR="005D246C" w:rsidRPr="00D010AA" w:rsidRDefault="005D246C" w:rsidP="00D010AA">
      <w:pPr>
        <w:autoSpaceDE w:val="0"/>
        <w:autoSpaceDN w:val="0"/>
        <w:adjustRightInd w:val="0"/>
        <w:spacing w:after="0" w:line="360" w:lineRule="auto"/>
        <w:rPr>
          <w:rFonts w:ascii="Arial" w:hAnsi="Arial" w:cs="Arial"/>
        </w:rPr>
      </w:pPr>
    </w:p>
    <w:p w:rsidR="005D246C" w:rsidRPr="00D010AA" w:rsidRDefault="00AA0B14" w:rsidP="00D010AA">
      <w:pPr>
        <w:autoSpaceDE w:val="0"/>
        <w:autoSpaceDN w:val="0"/>
        <w:adjustRightInd w:val="0"/>
        <w:spacing w:after="0" w:line="360" w:lineRule="auto"/>
        <w:jc w:val="both"/>
        <w:rPr>
          <w:rFonts w:ascii="Arial" w:hAnsi="Arial" w:cs="Arial"/>
        </w:rPr>
      </w:pPr>
      <w:r w:rsidRPr="00D010AA">
        <w:rPr>
          <w:rFonts w:ascii="Arial" w:hAnsi="Arial" w:cs="Arial"/>
        </w:rPr>
        <w:lastRenderedPageBreak/>
        <w:t>T</w:t>
      </w:r>
      <w:r w:rsidR="005D246C" w:rsidRPr="00D010AA">
        <w:rPr>
          <w:rFonts w:ascii="Arial" w:hAnsi="Arial" w:cs="Arial"/>
        </w:rPr>
        <w:t>eniendo en cuenta las tesis doctrinales de distintos jurisconsultos administrativistas quienes señalan que la renuncia puede retirarla el funcionario antes de que le sea aceptada por el nominador. Se trata de un retiro jurídico y no material, de tal manera que no es necesario que el empleado rescate el documento donde expresó originalmente su deseo de retiro, sino que mediante otro documento le diga al nominador que ya no desea retirarse del servicio. Esta manifestación debe constar por escrito, y ser oportuna, de tal manera que llegue al nominador, se repite, antes de que haya sido aceptada la renuncia.</w:t>
      </w:r>
    </w:p>
    <w:p w:rsidR="005D246C" w:rsidRPr="00D010AA" w:rsidRDefault="005D246C" w:rsidP="00D010AA">
      <w:pPr>
        <w:autoSpaceDE w:val="0"/>
        <w:autoSpaceDN w:val="0"/>
        <w:adjustRightInd w:val="0"/>
        <w:spacing w:after="0" w:line="360" w:lineRule="auto"/>
        <w:jc w:val="both"/>
        <w:rPr>
          <w:rFonts w:ascii="Arial" w:hAnsi="Arial" w:cs="Arial"/>
        </w:rPr>
      </w:pPr>
    </w:p>
    <w:p w:rsidR="005D246C" w:rsidRPr="00D010AA" w:rsidRDefault="005D246C" w:rsidP="00D010AA">
      <w:pPr>
        <w:autoSpaceDE w:val="0"/>
        <w:autoSpaceDN w:val="0"/>
        <w:adjustRightInd w:val="0"/>
        <w:spacing w:after="0" w:line="360" w:lineRule="auto"/>
        <w:jc w:val="both"/>
        <w:rPr>
          <w:rFonts w:ascii="Arial" w:hAnsi="Arial" w:cs="Arial"/>
        </w:rPr>
      </w:pPr>
      <w:r w:rsidRPr="00D010AA">
        <w:rPr>
          <w:rFonts w:ascii="Arial" w:hAnsi="Arial" w:cs="Arial"/>
        </w:rPr>
        <w:t>Por tanto si no se le ha comunicado al empleado la aceptación de la renuncia, y en ese entretiempo retira la renuncia, el nominador pierde competencia para aceptarla. En estas condiciones no es válido que el nominador acepte una renuncia retirada momentos antes.</w:t>
      </w:r>
    </w:p>
    <w:p w:rsidR="00001E96" w:rsidRPr="00D010AA" w:rsidRDefault="00001E96" w:rsidP="00D010AA">
      <w:pPr>
        <w:autoSpaceDE w:val="0"/>
        <w:autoSpaceDN w:val="0"/>
        <w:adjustRightInd w:val="0"/>
        <w:spacing w:after="0" w:line="360" w:lineRule="auto"/>
        <w:jc w:val="both"/>
        <w:rPr>
          <w:rFonts w:ascii="Arial" w:hAnsi="Arial" w:cs="Arial"/>
        </w:rPr>
      </w:pPr>
    </w:p>
    <w:p w:rsidR="003F0793" w:rsidRPr="00D010AA" w:rsidRDefault="003F0793" w:rsidP="00D010AA">
      <w:pPr>
        <w:autoSpaceDE w:val="0"/>
        <w:autoSpaceDN w:val="0"/>
        <w:adjustRightInd w:val="0"/>
        <w:spacing w:after="0" w:line="360" w:lineRule="auto"/>
        <w:jc w:val="both"/>
        <w:rPr>
          <w:rFonts w:ascii="Arial" w:hAnsi="Arial" w:cs="Arial"/>
        </w:rPr>
      </w:pPr>
      <w:r w:rsidRPr="00D010AA">
        <w:rPr>
          <w:rFonts w:ascii="Arial" w:hAnsi="Arial" w:cs="Arial"/>
        </w:rPr>
        <w:t xml:space="preserve">En este mismo sentido, el Decreto 1083 de 2015, por medio del cual se expide el Decreto Único Reglamentario del Sector de Función Pública, dispuso: </w:t>
      </w:r>
      <w:r w:rsidRPr="00D010AA">
        <w:rPr>
          <w:rFonts w:ascii="Arial" w:hAnsi="Arial" w:cs="Arial"/>
          <w:i/>
        </w:rPr>
        <w:t>“ARTÍCULO 2.2.11.1.2 Renuncia. Todo el que sirva un empleo de voluntaria aceptación puede renunciarlo libremente.” “ARTÍCULO 2.2.11.1.3 Características. La renuncia se produce cuando el empleado manifiesta por escrito, en forma espontánea e inequívoca, su decisión de separarse del servicio.” “ARTÍCULO 2.2.11.1.4 Retiro de la renuncia. Si la autoridad competente creyere que hay motivos notorios de conveniencia pública para no aceptar la renuncia, deberá solicitar el retiro de ella, pero si el renunciante insiste deberá aceptarla. La renuncia regularmente aceptada la hace irrevocable.” “ARTÍCULO 2.2.11.1.5 Fecha. Presentada la renuncia, su aceptación por la autoridad competente se producirá por escrito y en la providencia correspondiente deberá determinarse la fecha en que se hará efectiva, que no podrá ser posterior a treinta (30) días de su presentación. Vencido el término señalado en el presente artículo sin que se haya decidido sobre la renuncia, el empleado dimitente podrá separarse del cargo sin incurrir en abandono del empleo, o continuar en el desempeño del mismo, caso en el cual la renuncia no producirá efecto alguno.”</w:t>
      </w:r>
    </w:p>
    <w:p w:rsidR="004A19C9" w:rsidRPr="00D010AA" w:rsidRDefault="004A19C9" w:rsidP="00D010AA">
      <w:pPr>
        <w:autoSpaceDE w:val="0"/>
        <w:autoSpaceDN w:val="0"/>
        <w:adjustRightInd w:val="0"/>
        <w:spacing w:after="0" w:line="360" w:lineRule="auto"/>
        <w:jc w:val="both"/>
        <w:rPr>
          <w:rFonts w:ascii="Arial" w:hAnsi="Arial" w:cs="Arial"/>
        </w:rPr>
      </w:pPr>
    </w:p>
    <w:p w:rsidR="004A19C9" w:rsidRPr="00D010AA" w:rsidRDefault="004A19C9" w:rsidP="00D010AA">
      <w:pPr>
        <w:pStyle w:val="Sinespaciado"/>
        <w:spacing w:line="360" w:lineRule="auto"/>
        <w:rPr>
          <w:rFonts w:ascii="Arial" w:hAnsi="Arial" w:cs="Arial"/>
          <w:sz w:val="18"/>
          <w:szCs w:val="18"/>
        </w:rPr>
      </w:pPr>
      <w:r w:rsidRPr="00D010AA">
        <w:rPr>
          <w:rFonts w:ascii="Arial" w:hAnsi="Arial" w:cs="Arial"/>
          <w:b/>
          <w:sz w:val="18"/>
          <w:szCs w:val="18"/>
        </w:rPr>
        <w:t>Fuente</w:t>
      </w:r>
      <w:r w:rsidR="0085663F" w:rsidRPr="00D010AA">
        <w:rPr>
          <w:rFonts w:ascii="Arial" w:hAnsi="Arial" w:cs="Arial"/>
          <w:b/>
          <w:sz w:val="18"/>
          <w:szCs w:val="18"/>
        </w:rPr>
        <w:t>s:</w:t>
      </w:r>
      <w:r w:rsidRPr="00D010AA">
        <w:rPr>
          <w:rFonts w:ascii="Arial" w:hAnsi="Arial" w:cs="Arial"/>
          <w:sz w:val="18"/>
          <w:szCs w:val="18"/>
        </w:rPr>
        <w:t xml:space="preserve"> Oficina Jurídica Alcaldía Mayor de </w:t>
      </w:r>
      <w:r w:rsidR="00D010AA" w:rsidRPr="00D010AA">
        <w:rPr>
          <w:rFonts w:ascii="Arial" w:hAnsi="Arial" w:cs="Arial"/>
          <w:sz w:val="18"/>
          <w:szCs w:val="18"/>
        </w:rPr>
        <w:t>Bogotá</w:t>
      </w:r>
    </w:p>
    <w:p w:rsidR="0090039A" w:rsidRPr="00D010AA" w:rsidRDefault="0090039A" w:rsidP="00D010AA">
      <w:pPr>
        <w:pStyle w:val="Sinespaciado"/>
        <w:spacing w:line="360" w:lineRule="auto"/>
        <w:rPr>
          <w:rFonts w:ascii="Arial" w:hAnsi="Arial" w:cs="Arial"/>
          <w:sz w:val="18"/>
          <w:szCs w:val="18"/>
        </w:rPr>
      </w:pPr>
      <w:r w:rsidRPr="00D010AA">
        <w:rPr>
          <w:rFonts w:ascii="Arial" w:hAnsi="Arial" w:cs="Arial"/>
          <w:sz w:val="18"/>
          <w:szCs w:val="18"/>
        </w:rPr>
        <w:t xml:space="preserve">Consejo de Estado. Sala de lo Contencioso Administrativo. Sección Segunda. </w:t>
      </w:r>
    </w:p>
    <w:p w:rsidR="00F23B40" w:rsidRPr="00D010AA" w:rsidRDefault="0090039A" w:rsidP="00D010AA">
      <w:pPr>
        <w:pStyle w:val="Sinespaciado"/>
        <w:spacing w:line="360" w:lineRule="auto"/>
        <w:rPr>
          <w:rFonts w:ascii="Arial" w:hAnsi="Arial" w:cs="Arial"/>
          <w:sz w:val="18"/>
          <w:szCs w:val="18"/>
        </w:rPr>
      </w:pPr>
      <w:r w:rsidRPr="00D010AA">
        <w:rPr>
          <w:rFonts w:ascii="Arial" w:hAnsi="Arial" w:cs="Arial"/>
          <w:sz w:val="18"/>
          <w:szCs w:val="18"/>
        </w:rPr>
        <w:t>Subsección  B</w:t>
      </w:r>
      <w:r w:rsidR="0085663F" w:rsidRPr="00D010AA">
        <w:rPr>
          <w:rFonts w:ascii="Arial" w:hAnsi="Arial" w:cs="Arial"/>
          <w:sz w:val="18"/>
          <w:szCs w:val="18"/>
        </w:rPr>
        <w:t>,</w:t>
      </w:r>
      <w:r w:rsidRPr="00D010AA">
        <w:rPr>
          <w:rFonts w:ascii="Arial" w:hAnsi="Arial" w:cs="Arial"/>
          <w:sz w:val="18"/>
          <w:szCs w:val="18"/>
        </w:rPr>
        <w:t xml:space="preserve"> </w:t>
      </w:r>
      <w:r w:rsidR="00F23B40" w:rsidRPr="00D010AA">
        <w:rPr>
          <w:rFonts w:ascii="Arial" w:hAnsi="Arial" w:cs="Arial"/>
          <w:sz w:val="18"/>
          <w:szCs w:val="18"/>
        </w:rPr>
        <w:t xml:space="preserve"> C.P. Gerardo Arenas Monsalve. </w:t>
      </w:r>
      <w:r w:rsidR="00F23B40" w:rsidRPr="00D010AA">
        <w:rPr>
          <w:rFonts w:ascii="Arial" w:hAnsi="Arial" w:cs="Arial"/>
          <w:bCs/>
          <w:sz w:val="18"/>
          <w:szCs w:val="18"/>
        </w:rPr>
        <w:t xml:space="preserve">Bogotá, D.C., </w:t>
      </w:r>
      <w:r w:rsidR="00F23B40" w:rsidRPr="00D010AA">
        <w:rPr>
          <w:rFonts w:ascii="Arial" w:hAnsi="Arial" w:cs="Arial"/>
          <w:sz w:val="18"/>
          <w:szCs w:val="18"/>
        </w:rPr>
        <w:t>veintinueve (29) de marzo de dos mil doce (2012).</w:t>
      </w:r>
    </w:p>
    <w:p w:rsidR="0090039A" w:rsidRPr="00D010AA" w:rsidRDefault="0090039A" w:rsidP="00D010AA">
      <w:pPr>
        <w:spacing w:line="360" w:lineRule="auto"/>
        <w:rPr>
          <w:rFonts w:ascii="Arial" w:hAnsi="Arial" w:cs="Arial"/>
        </w:rPr>
      </w:pPr>
    </w:p>
    <w:p w:rsidR="00AE44D4" w:rsidRPr="00D010AA" w:rsidRDefault="00D010AA" w:rsidP="00D010AA">
      <w:pPr>
        <w:autoSpaceDE w:val="0"/>
        <w:autoSpaceDN w:val="0"/>
        <w:adjustRightInd w:val="0"/>
        <w:spacing w:after="0" w:line="360" w:lineRule="auto"/>
        <w:rPr>
          <w:rFonts w:ascii="Arial" w:hAnsi="Arial" w:cs="Arial"/>
          <w:b/>
          <w:bCs/>
        </w:rPr>
      </w:pPr>
      <w:r w:rsidRPr="00D010AA">
        <w:rPr>
          <w:rFonts w:ascii="Arial" w:hAnsi="Arial" w:cs="Arial"/>
          <w:b/>
          <w:bCs/>
        </w:rPr>
        <w:lastRenderedPageBreak/>
        <w:t>¿Cuál</w:t>
      </w:r>
      <w:r w:rsidR="00F23B40" w:rsidRPr="00D010AA">
        <w:rPr>
          <w:rFonts w:ascii="Arial" w:hAnsi="Arial" w:cs="Arial"/>
          <w:b/>
          <w:bCs/>
        </w:rPr>
        <w:t xml:space="preserve"> es el momento más adecuado para </w:t>
      </w:r>
      <w:r w:rsidRPr="00D010AA">
        <w:rPr>
          <w:rFonts w:ascii="Arial" w:hAnsi="Arial" w:cs="Arial"/>
          <w:b/>
          <w:bCs/>
        </w:rPr>
        <w:t>renunciar?</w:t>
      </w:r>
    </w:p>
    <w:p w:rsidR="00F23B40" w:rsidRPr="00D010AA" w:rsidRDefault="00F23B40" w:rsidP="00D010AA">
      <w:pPr>
        <w:autoSpaceDE w:val="0"/>
        <w:autoSpaceDN w:val="0"/>
        <w:adjustRightInd w:val="0"/>
        <w:spacing w:after="0" w:line="360" w:lineRule="auto"/>
        <w:rPr>
          <w:rFonts w:ascii="Arial" w:hAnsi="Arial" w:cs="Arial"/>
          <w:b/>
          <w:bCs/>
        </w:rPr>
      </w:pPr>
    </w:p>
    <w:p w:rsidR="00F85A83" w:rsidRPr="00D010AA" w:rsidRDefault="00C334CF" w:rsidP="00D010AA">
      <w:pPr>
        <w:autoSpaceDE w:val="0"/>
        <w:autoSpaceDN w:val="0"/>
        <w:adjustRightInd w:val="0"/>
        <w:spacing w:after="0" w:line="360" w:lineRule="auto"/>
        <w:jc w:val="both"/>
        <w:rPr>
          <w:rFonts w:ascii="Arial" w:hAnsi="Arial" w:cs="Arial"/>
          <w:bCs/>
        </w:rPr>
      </w:pPr>
      <w:r w:rsidRPr="00D010AA">
        <w:rPr>
          <w:rFonts w:ascii="Arial" w:hAnsi="Arial" w:cs="Arial"/>
          <w:bCs/>
        </w:rPr>
        <w:t xml:space="preserve">La renuncia es un derecho que puede ser ejercido en cualquier momento, </w:t>
      </w:r>
      <w:r w:rsidR="00D010AA" w:rsidRPr="00D010AA">
        <w:rPr>
          <w:rFonts w:ascii="Arial" w:hAnsi="Arial" w:cs="Arial"/>
          <w:bCs/>
        </w:rPr>
        <w:t>s</w:t>
      </w:r>
      <w:r w:rsidR="00F85A83" w:rsidRPr="00D010AA">
        <w:rPr>
          <w:rFonts w:ascii="Arial" w:hAnsi="Arial" w:cs="Arial"/>
          <w:bCs/>
        </w:rPr>
        <w:t>in embar</w:t>
      </w:r>
      <w:r w:rsidR="00EF60F2" w:rsidRPr="00D010AA">
        <w:rPr>
          <w:rFonts w:ascii="Arial" w:hAnsi="Arial" w:cs="Arial"/>
          <w:bCs/>
        </w:rPr>
        <w:t>go, para efectos prestacionales, y en lo que tiene que ver con cesantías retroactivas</w:t>
      </w:r>
      <w:r w:rsidR="00E84947" w:rsidRPr="00D010AA">
        <w:rPr>
          <w:rFonts w:ascii="Arial" w:hAnsi="Arial" w:cs="Arial"/>
          <w:bCs/>
        </w:rPr>
        <w:t xml:space="preserve"> de los docentes </w:t>
      </w:r>
      <w:r w:rsidR="00D010AA" w:rsidRPr="00D010AA">
        <w:rPr>
          <w:rFonts w:ascii="Arial" w:hAnsi="Arial" w:cs="Arial"/>
          <w:bCs/>
        </w:rPr>
        <w:t>nacionalizados,</w:t>
      </w:r>
      <w:r w:rsidR="00EF60F2" w:rsidRPr="00D010AA">
        <w:rPr>
          <w:rFonts w:ascii="Arial" w:hAnsi="Arial" w:cs="Arial"/>
          <w:bCs/>
        </w:rPr>
        <w:t xml:space="preserve"> se recomienda hacerlo, una vez cumplidos los primeros tres mes del respectivo año</w:t>
      </w:r>
      <w:r w:rsidR="00E84947" w:rsidRPr="00D010AA">
        <w:rPr>
          <w:rFonts w:ascii="Arial" w:hAnsi="Arial" w:cs="Arial"/>
          <w:bCs/>
        </w:rPr>
        <w:t>, puesto qu</w:t>
      </w:r>
      <w:r w:rsidR="001A3EFC" w:rsidRPr="00D010AA">
        <w:rPr>
          <w:rFonts w:ascii="Arial" w:hAnsi="Arial" w:cs="Arial"/>
          <w:bCs/>
        </w:rPr>
        <w:t xml:space="preserve">e el auxilio de cesantía corresponde a un mes de salario por cada año de servicio proporcionalmente por fracción de año laborado, sobre el último salario devengado. Esto en el caso de no presentar variación en los </w:t>
      </w:r>
      <w:r w:rsidR="00C36EB6" w:rsidRPr="00D010AA">
        <w:rPr>
          <w:rFonts w:ascii="Arial" w:hAnsi="Arial" w:cs="Arial"/>
          <w:bCs/>
        </w:rPr>
        <w:t xml:space="preserve"> factores salariales durante los tres últimos meses, en caso contrario se </w:t>
      </w:r>
      <w:r w:rsidR="00D010AA" w:rsidRPr="00D010AA">
        <w:rPr>
          <w:rFonts w:ascii="Arial" w:hAnsi="Arial" w:cs="Arial"/>
          <w:bCs/>
        </w:rPr>
        <w:t>promediará</w:t>
      </w:r>
      <w:r w:rsidR="00C36EB6" w:rsidRPr="00D010AA">
        <w:rPr>
          <w:rFonts w:ascii="Arial" w:hAnsi="Arial" w:cs="Arial"/>
          <w:bCs/>
        </w:rPr>
        <w:t xml:space="preserve"> lo devengado durante el último año a la fecha del retiro. </w:t>
      </w:r>
    </w:p>
    <w:p w:rsidR="00320103" w:rsidRPr="00D010AA" w:rsidRDefault="00320103" w:rsidP="00D010AA">
      <w:pPr>
        <w:autoSpaceDE w:val="0"/>
        <w:autoSpaceDN w:val="0"/>
        <w:adjustRightInd w:val="0"/>
        <w:spacing w:after="0" w:line="360" w:lineRule="auto"/>
        <w:rPr>
          <w:rFonts w:ascii="Arial" w:hAnsi="Arial" w:cs="Arial"/>
          <w:bCs/>
        </w:rPr>
      </w:pPr>
    </w:p>
    <w:p w:rsidR="00945475" w:rsidRPr="00D010AA" w:rsidRDefault="00945475" w:rsidP="00D010AA">
      <w:pPr>
        <w:autoSpaceDE w:val="0"/>
        <w:autoSpaceDN w:val="0"/>
        <w:adjustRightInd w:val="0"/>
        <w:spacing w:after="0" w:line="360" w:lineRule="auto"/>
        <w:rPr>
          <w:rFonts w:ascii="Arial" w:hAnsi="Arial" w:cs="Arial"/>
          <w:bCs/>
        </w:rPr>
      </w:pPr>
      <w:r w:rsidRPr="00D010AA">
        <w:rPr>
          <w:rFonts w:ascii="Arial" w:hAnsi="Arial" w:cs="Arial"/>
          <w:bCs/>
        </w:rPr>
        <w:t>Es decir es conveniente que se ren</w:t>
      </w:r>
      <w:r w:rsidR="00A633AB" w:rsidRPr="00D010AA">
        <w:rPr>
          <w:rFonts w:ascii="Arial" w:hAnsi="Arial" w:cs="Arial"/>
          <w:bCs/>
        </w:rPr>
        <w:t>un</w:t>
      </w:r>
      <w:r w:rsidRPr="00D010AA">
        <w:rPr>
          <w:rFonts w:ascii="Arial" w:hAnsi="Arial" w:cs="Arial"/>
          <w:bCs/>
        </w:rPr>
        <w:t xml:space="preserve">cie a partir del </w:t>
      </w:r>
      <w:r w:rsidR="00D010AA" w:rsidRPr="00D010AA">
        <w:rPr>
          <w:rFonts w:ascii="Arial" w:hAnsi="Arial" w:cs="Arial"/>
          <w:bCs/>
        </w:rPr>
        <w:t>1°</w:t>
      </w:r>
      <w:r w:rsidRPr="00D010AA">
        <w:rPr>
          <w:rFonts w:ascii="Arial" w:hAnsi="Arial" w:cs="Arial"/>
          <w:bCs/>
        </w:rPr>
        <w:t xml:space="preserve"> de abril del nuevo año. </w:t>
      </w:r>
    </w:p>
    <w:p w:rsidR="00A633AB" w:rsidRPr="00D010AA" w:rsidRDefault="00A633AB" w:rsidP="00D010AA">
      <w:pPr>
        <w:autoSpaceDE w:val="0"/>
        <w:autoSpaceDN w:val="0"/>
        <w:adjustRightInd w:val="0"/>
        <w:spacing w:after="0" w:line="360" w:lineRule="auto"/>
        <w:rPr>
          <w:rFonts w:ascii="Arial" w:hAnsi="Arial" w:cs="Arial"/>
          <w:bCs/>
        </w:rPr>
      </w:pPr>
    </w:p>
    <w:p w:rsidR="00945475" w:rsidRPr="00D010AA" w:rsidRDefault="00945475" w:rsidP="00D010AA">
      <w:pPr>
        <w:autoSpaceDE w:val="0"/>
        <w:autoSpaceDN w:val="0"/>
        <w:adjustRightInd w:val="0"/>
        <w:spacing w:after="0" w:line="360" w:lineRule="auto"/>
        <w:rPr>
          <w:rFonts w:ascii="Arial" w:hAnsi="Arial" w:cs="Arial"/>
          <w:bCs/>
        </w:rPr>
      </w:pPr>
    </w:p>
    <w:bookmarkEnd w:id="0"/>
    <w:p w:rsidR="00597E76" w:rsidRPr="00D010AA" w:rsidRDefault="00597E76" w:rsidP="00D010AA">
      <w:pPr>
        <w:spacing w:line="360" w:lineRule="auto"/>
        <w:jc w:val="both"/>
        <w:rPr>
          <w:rFonts w:ascii="Arial" w:hAnsi="Arial" w:cs="Arial"/>
        </w:rPr>
      </w:pPr>
    </w:p>
    <w:sectPr w:rsidR="00597E76" w:rsidRPr="00D010AA" w:rsidSect="00D010AA">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ABE" w:rsidRDefault="00367ABE" w:rsidP="00593BE0">
      <w:pPr>
        <w:spacing w:after="0" w:line="240" w:lineRule="auto"/>
      </w:pPr>
      <w:r>
        <w:separator/>
      </w:r>
    </w:p>
  </w:endnote>
  <w:endnote w:type="continuationSeparator" w:id="0">
    <w:p w:rsidR="00367ABE" w:rsidRDefault="00367ABE" w:rsidP="0059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ABE" w:rsidRDefault="00367ABE" w:rsidP="00593BE0">
      <w:pPr>
        <w:spacing w:after="0" w:line="240" w:lineRule="auto"/>
      </w:pPr>
      <w:r>
        <w:separator/>
      </w:r>
    </w:p>
  </w:footnote>
  <w:footnote w:type="continuationSeparator" w:id="0">
    <w:p w:rsidR="00367ABE" w:rsidRDefault="00367ABE" w:rsidP="00593BE0">
      <w:pPr>
        <w:spacing w:after="0" w:line="240" w:lineRule="auto"/>
      </w:pPr>
      <w:r>
        <w:continuationSeparator/>
      </w:r>
    </w:p>
  </w:footnote>
  <w:footnote w:id="1">
    <w:p w:rsidR="00593BE0" w:rsidRPr="0075384D" w:rsidRDefault="00593BE0" w:rsidP="00593BE0">
      <w:pPr>
        <w:pStyle w:val="Textonotapie"/>
        <w:jc w:val="both"/>
        <w:rPr>
          <w:rFonts w:ascii="Arial Narrow" w:hAnsi="Arial Narrow"/>
          <w:lang w:val="es-MX"/>
        </w:rPr>
      </w:pPr>
      <w:r>
        <w:rPr>
          <w:rStyle w:val="Refdenotaalpie"/>
          <w:rFonts w:eastAsia="Calibri"/>
        </w:rPr>
        <w:t>4</w:t>
      </w:r>
      <w:r>
        <w:t xml:space="preserve"> </w:t>
      </w:r>
      <w:r w:rsidRPr="0075384D">
        <w:rPr>
          <w:rFonts w:ascii="Arial Narrow" w:hAnsi="Arial Narrow"/>
          <w:lang w:val="es-MX"/>
        </w:rPr>
        <w:t xml:space="preserve">Villegas Arbeláez, Jairo, Derecho Administrativo Laboral, Tomo I, cuarta edición, </w:t>
      </w:r>
      <w:proofErr w:type="spellStart"/>
      <w:r w:rsidRPr="0075384D">
        <w:rPr>
          <w:rFonts w:ascii="Arial Narrow" w:hAnsi="Arial Narrow"/>
          <w:lang w:val="es-MX"/>
        </w:rPr>
        <w:t>Legis</w:t>
      </w:r>
      <w:proofErr w:type="spellEnd"/>
      <w:r w:rsidRPr="0075384D">
        <w:rPr>
          <w:rFonts w:ascii="Arial Narrow" w:hAnsi="Arial Narrow"/>
          <w:lang w:val="es-MX"/>
        </w:rPr>
        <w:t xml:space="preserve"> 2000. </w:t>
      </w:r>
      <w:r>
        <w:rPr>
          <w:rFonts w:ascii="Arial Narrow" w:hAnsi="Arial Narrow"/>
          <w:lang w:val="es-MX"/>
        </w:rPr>
        <w:t>Pág. 375.</w:t>
      </w:r>
    </w:p>
    <w:p w:rsidR="00593BE0" w:rsidRPr="00A0196C" w:rsidRDefault="00593BE0" w:rsidP="00593BE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A3" w:rsidRDefault="006A6AA3" w:rsidP="006A6AA3">
    <w:pPr>
      <w:pStyle w:val="Encabezado"/>
      <w:jc w:val="right"/>
    </w:pPr>
  </w:p>
  <w:p w:rsidR="006A6AA3" w:rsidRDefault="006A6AA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95CDC"/>
    <w:multiLevelType w:val="hybridMultilevel"/>
    <w:tmpl w:val="29F05E60"/>
    <w:lvl w:ilvl="0" w:tplc="8A4606AA">
      <w:numFmt w:val="bullet"/>
      <w:lvlText w:val="-"/>
      <w:lvlJc w:val="left"/>
      <w:pPr>
        <w:ind w:left="720" w:hanging="360"/>
      </w:pPr>
      <w:rPr>
        <w:rFonts w:ascii="Arial" w:eastAsia="Times New Roman"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77"/>
    <w:rsid w:val="000005B6"/>
    <w:rsid w:val="00001E96"/>
    <w:rsid w:val="00064BAE"/>
    <w:rsid w:val="00165313"/>
    <w:rsid w:val="001A3EFC"/>
    <w:rsid w:val="00276F40"/>
    <w:rsid w:val="00282D3B"/>
    <w:rsid w:val="00285C06"/>
    <w:rsid w:val="002A3383"/>
    <w:rsid w:val="00320103"/>
    <w:rsid w:val="00367ABE"/>
    <w:rsid w:val="00387FE5"/>
    <w:rsid w:val="003F036E"/>
    <w:rsid w:val="003F0793"/>
    <w:rsid w:val="004A19C9"/>
    <w:rsid w:val="004F0640"/>
    <w:rsid w:val="00593BE0"/>
    <w:rsid w:val="00597E76"/>
    <w:rsid w:val="005D246C"/>
    <w:rsid w:val="006A6AA3"/>
    <w:rsid w:val="006A7B41"/>
    <w:rsid w:val="008353CC"/>
    <w:rsid w:val="0085663F"/>
    <w:rsid w:val="0090039A"/>
    <w:rsid w:val="00945475"/>
    <w:rsid w:val="00A36E32"/>
    <w:rsid w:val="00A633AB"/>
    <w:rsid w:val="00AA0B14"/>
    <w:rsid w:val="00AE44D4"/>
    <w:rsid w:val="00B0655B"/>
    <w:rsid w:val="00BA45D9"/>
    <w:rsid w:val="00C334CF"/>
    <w:rsid w:val="00C36EB6"/>
    <w:rsid w:val="00C9049F"/>
    <w:rsid w:val="00CA5EBC"/>
    <w:rsid w:val="00D010AA"/>
    <w:rsid w:val="00D44377"/>
    <w:rsid w:val="00D74E8A"/>
    <w:rsid w:val="00E84947"/>
    <w:rsid w:val="00E85BD3"/>
    <w:rsid w:val="00ED645C"/>
    <w:rsid w:val="00EF60F2"/>
    <w:rsid w:val="00F23B40"/>
    <w:rsid w:val="00F85A83"/>
    <w:rsid w:val="00FD7D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804FE-2E8F-4D9F-AAA7-78B7EB9A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597E76"/>
    <w:pPr>
      <w:keepNext/>
      <w:spacing w:after="0" w:line="240" w:lineRule="auto"/>
      <w:outlineLvl w:val="1"/>
    </w:pPr>
    <w:rPr>
      <w:rFonts w:ascii="Arial" w:eastAsia="Times New Roman" w:hAnsi="Arial" w:cs="Arial"/>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65313"/>
    <w:pPr>
      <w:tabs>
        <w:tab w:val="left" w:pos="-720"/>
      </w:tabs>
      <w:suppressAutoHyphens/>
      <w:spacing w:after="0" w:line="360" w:lineRule="auto"/>
      <w:jc w:val="center"/>
    </w:pPr>
    <w:rPr>
      <w:rFonts w:ascii="Lucida Bright" w:eastAsia="Calibri" w:hAnsi="Lucida Bright" w:cs="Times New Roman"/>
      <w:b/>
      <w:iCs/>
      <w:spacing w:val="-3"/>
      <w:sz w:val="28"/>
      <w:szCs w:val="24"/>
      <w:u w:val="single"/>
      <w:lang w:val="es-ES" w:eastAsia="es-ES"/>
    </w:rPr>
  </w:style>
  <w:style w:type="character" w:customStyle="1" w:styleId="Textoindependiente2Car">
    <w:name w:val="Texto independiente 2 Car"/>
    <w:basedOn w:val="Fuentedeprrafopredeter"/>
    <w:link w:val="Textoindependiente2"/>
    <w:rsid w:val="00165313"/>
    <w:rPr>
      <w:rFonts w:ascii="Lucida Bright" w:eastAsia="Calibri" w:hAnsi="Lucida Bright" w:cs="Times New Roman"/>
      <w:b/>
      <w:iCs/>
      <w:spacing w:val="-3"/>
      <w:sz w:val="28"/>
      <w:szCs w:val="24"/>
      <w:u w:val="single"/>
      <w:lang w:val="es-ES" w:eastAsia="es-ES"/>
    </w:rPr>
  </w:style>
  <w:style w:type="paragraph" w:styleId="Textonotapie">
    <w:name w:val="footnote text"/>
    <w:basedOn w:val="Normal"/>
    <w:link w:val="TextonotapieCar"/>
    <w:semiHidden/>
    <w:rsid w:val="00593BE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593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593BE0"/>
    <w:rPr>
      <w:vertAlign w:val="superscript"/>
    </w:rPr>
  </w:style>
  <w:style w:type="character" w:customStyle="1" w:styleId="Ttulo2Car">
    <w:name w:val="Título 2 Car"/>
    <w:basedOn w:val="Fuentedeprrafopredeter"/>
    <w:link w:val="Ttulo2"/>
    <w:rsid w:val="00597E76"/>
    <w:rPr>
      <w:rFonts w:ascii="Arial" w:eastAsia="Times New Roman" w:hAnsi="Arial" w:cs="Arial"/>
      <w:sz w:val="28"/>
      <w:szCs w:val="24"/>
      <w:lang w:val="es-ES" w:eastAsia="es-ES"/>
    </w:rPr>
  </w:style>
  <w:style w:type="paragraph" w:styleId="Sinespaciado">
    <w:name w:val="No Spacing"/>
    <w:uiPriority w:val="1"/>
    <w:qFormat/>
    <w:rsid w:val="00597E76"/>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0005B6"/>
    <w:pPr>
      <w:ind w:left="720"/>
      <w:contextualSpacing/>
    </w:pPr>
  </w:style>
  <w:style w:type="paragraph" w:styleId="Encabezado">
    <w:name w:val="header"/>
    <w:basedOn w:val="Normal"/>
    <w:link w:val="EncabezadoCar"/>
    <w:uiPriority w:val="99"/>
    <w:unhideWhenUsed/>
    <w:rsid w:val="006A6A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6AA3"/>
  </w:style>
  <w:style w:type="paragraph" w:styleId="Piedepgina">
    <w:name w:val="footer"/>
    <w:basedOn w:val="Normal"/>
    <w:link w:val="PiedepginaCar"/>
    <w:uiPriority w:val="99"/>
    <w:unhideWhenUsed/>
    <w:rsid w:val="006A6A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6AA3"/>
  </w:style>
  <w:style w:type="paragraph" w:styleId="Textodeglobo">
    <w:name w:val="Balloon Text"/>
    <w:basedOn w:val="Normal"/>
    <w:link w:val="TextodegloboCar"/>
    <w:uiPriority w:val="99"/>
    <w:semiHidden/>
    <w:unhideWhenUsed/>
    <w:rsid w:val="006A6A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0D86A-900F-4DBF-AB19-3895660A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1213</Words>
  <Characters>6675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José Eduardo</cp:lastModifiedBy>
  <cp:revision>2</cp:revision>
  <dcterms:created xsi:type="dcterms:W3CDTF">2020-03-26T15:10:00Z</dcterms:created>
  <dcterms:modified xsi:type="dcterms:W3CDTF">2020-03-26T15:10:00Z</dcterms:modified>
</cp:coreProperties>
</file>